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7E48" w14:textId="03AB4BCA" w:rsidR="00BE73E2" w:rsidRDefault="005F0062" w:rsidP="005F0062">
      <w:pPr>
        <w:pStyle w:val="Encabezado1"/>
      </w:pPr>
      <w:r w:rsidRPr="005F0062">
        <w:t>INDRA</w:t>
      </w:r>
      <w:r w:rsidR="00000077">
        <w:t>,</w:t>
      </w:r>
      <w:r w:rsidRPr="005F0062">
        <w:t xml:space="preserve"> </w:t>
      </w:r>
      <w:r w:rsidR="00A4039F">
        <w:t xml:space="preserve">SOCIO CLAVE EN LA EVOLUCIÓN DE EUROFIGHTER </w:t>
      </w:r>
    </w:p>
    <w:p w14:paraId="2712291F" w14:textId="77777777" w:rsidR="00000077" w:rsidRDefault="00000077" w:rsidP="005F0062">
      <w:pPr>
        <w:pStyle w:val="Encabezado1"/>
      </w:pPr>
    </w:p>
    <w:p w14:paraId="05EC1B93" w14:textId="77777777" w:rsidR="001B37C2" w:rsidRDefault="001B37C2" w:rsidP="001B37C2">
      <w:r>
        <w:t xml:space="preserve">Más de 40 años después del inicio del programa </w:t>
      </w:r>
      <w:proofErr w:type="spellStart"/>
      <w:r>
        <w:t>Eurofighter</w:t>
      </w:r>
      <w:proofErr w:type="spellEnd"/>
      <w:r>
        <w:t>, este continúa siendo un pilar estratégico para la defensa europea y un motor clave para la innovación tecnológica e industrial del sector.</w:t>
      </w:r>
    </w:p>
    <w:p w14:paraId="4DEA8754" w14:textId="77777777" w:rsidR="001B37C2" w:rsidRDefault="001B37C2" w:rsidP="001B37C2">
      <w:r>
        <w:t>Con más de tres décadas de implicación estratégica en su desarrollo y evolución, Indra ha contribuido decisivamente a convertir esta plataforma en una de las más avanzadas a nivel mundial. La compañía se posiciona como la empresa española de referencia en el desarrollo, suministro y mantenimiento de equipos electrónicos para este programa, y como uno de los principales suministradores a nivel europeo, con responsabilidades clave en aviónica, radar, defensa electrónica, comunicaciones tácticas y sistemas de misión.</w:t>
      </w:r>
    </w:p>
    <w:p w14:paraId="395692CF" w14:textId="77777777" w:rsidR="001B37C2" w:rsidRDefault="001B37C2" w:rsidP="001B37C2">
      <w:r>
        <w:t xml:space="preserve">En la actualidad, Indra es la única compañía dentro del entorno </w:t>
      </w:r>
      <w:proofErr w:type="spellStart"/>
      <w:r>
        <w:t>Eurofighter</w:t>
      </w:r>
      <w:proofErr w:type="spellEnd"/>
      <w:r>
        <w:t xml:space="preserve"> con participación en todos los programas del ECRS (</w:t>
      </w:r>
      <w:proofErr w:type="spellStart"/>
      <w:r>
        <w:t>European</w:t>
      </w:r>
      <w:proofErr w:type="spellEnd"/>
      <w:r>
        <w:t xml:space="preserve"> </w:t>
      </w:r>
      <w:proofErr w:type="spellStart"/>
      <w:r>
        <w:t>Common</w:t>
      </w:r>
      <w:proofErr w:type="spellEnd"/>
      <w:r>
        <w:t xml:space="preserve"> Radar </w:t>
      </w:r>
      <w:proofErr w:type="spellStart"/>
      <w:r>
        <w:t>System</w:t>
      </w:r>
      <w:proofErr w:type="spellEnd"/>
      <w:r>
        <w:t>), tanto en su versión de barrido mecánico (M-SCAN) como en la de barrido electrónico (E-SCAN). En esta última, las diferentes naciones del Consorcio han optado por adaptar la versión MK0 E-SCAN a sus necesidades operativas, dando lugar al MK1, adoptado por Alemania y España, y al MK2 en el caso de Reino Unido. La presencia de Indra en todos ellos avala su posición como socio estratégico a nivel internacional.</w:t>
      </w:r>
    </w:p>
    <w:p w14:paraId="494ADB40" w14:textId="77777777" w:rsidR="001B37C2" w:rsidRDefault="001B37C2" w:rsidP="001B37C2">
      <w:r>
        <w:t>El compromiso de la compañía no se limita a garantizar las capacidades actuales de la aeronave, sino que Indra es también una de las empresas clave en el desarrollo del estándar P4E (</w:t>
      </w:r>
      <w:proofErr w:type="spellStart"/>
      <w:r>
        <w:t>Phase</w:t>
      </w:r>
      <w:proofErr w:type="spellEnd"/>
      <w:r>
        <w:t xml:space="preserve"> 4 </w:t>
      </w:r>
      <w:proofErr w:type="spellStart"/>
      <w:r>
        <w:t>Enhancement</w:t>
      </w:r>
      <w:proofErr w:type="spellEnd"/>
      <w:r>
        <w:t xml:space="preserve">), la fase de modernización más ambiciosa hasta la fecha. Su objetivo es mejorar la conectividad, incrementar la conciencia situacional y reforzar las capacidades de guerra electrónica, situando al </w:t>
      </w:r>
      <w:proofErr w:type="spellStart"/>
      <w:r>
        <w:t>Eurofighter</w:t>
      </w:r>
      <w:proofErr w:type="spellEnd"/>
      <w:r>
        <w:t xml:space="preserve"> entre las plataformas más preparadas para operar en entornos multidominio, decisivos en escenarios de combate conjunto.</w:t>
      </w:r>
    </w:p>
    <w:p w14:paraId="57CA0E19" w14:textId="77777777" w:rsidR="001B37C2" w:rsidRDefault="001B37C2" w:rsidP="001B37C2">
      <w:r>
        <w:t>Buena muestra de esta capacidad es el papel clave que representa Indra en el desarrollo de nuevos sistemas de aviónica en coordinación con el Programa FCAS, tales como el SATCOM (comunicaciones por satélite), el IVDL (Inter-</w:t>
      </w:r>
      <w:proofErr w:type="spellStart"/>
      <w:r>
        <w:t>Vehicles</w:t>
      </w:r>
      <w:proofErr w:type="spellEnd"/>
      <w:r>
        <w:t xml:space="preserve"> Data Link) o el ESSOR-MIDS, que dotarán a la plataforma de capacidades de comunicación avanzadas vía satélite y más allá de la línea de visión (BLOS o “</w:t>
      </w:r>
      <w:proofErr w:type="spellStart"/>
      <w:r>
        <w:t>Beyond</w:t>
      </w:r>
      <w:proofErr w:type="spellEnd"/>
      <w:r>
        <w:t xml:space="preserve"> Line </w:t>
      </w:r>
      <w:proofErr w:type="spellStart"/>
      <w:r>
        <w:t>of</w:t>
      </w:r>
      <w:proofErr w:type="spellEnd"/>
      <w:r>
        <w:t xml:space="preserve"> </w:t>
      </w:r>
      <w:proofErr w:type="spellStart"/>
      <w:r>
        <w:t>Sight</w:t>
      </w:r>
      <w:proofErr w:type="spellEnd"/>
      <w:r>
        <w:t>”) y permitirá el intercambio de información táctica en tiempo real entre aeronaves, mejorando significativamente la conciencia situacional y la interoperabilidad en operaciones conjuntas.</w:t>
      </w:r>
    </w:p>
    <w:p w14:paraId="7D8BCBD7" w14:textId="77777777" w:rsidR="001B37C2" w:rsidRDefault="001B37C2" w:rsidP="001B37C2">
      <w:r>
        <w:t xml:space="preserve">En lo referente a la suite de autoprotección electrónica del </w:t>
      </w:r>
      <w:proofErr w:type="spellStart"/>
      <w:r>
        <w:t>Eurofighter</w:t>
      </w:r>
      <w:proofErr w:type="spellEnd"/>
      <w:r>
        <w:t xml:space="preserve">, Indra también tiene un papel determinante en la evolución del actual sistema DASS (Defensive </w:t>
      </w:r>
      <w:proofErr w:type="spellStart"/>
      <w:r>
        <w:t>Aids</w:t>
      </w:r>
      <w:proofErr w:type="spellEnd"/>
      <w:r>
        <w:t xml:space="preserve"> Sub-</w:t>
      </w:r>
      <w:proofErr w:type="spellStart"/>
      <w:r>
        <w:t>System</w:t>
      </w:r>
      <w:proofErr w:type="spellEnd"/>
      <w:r>
        <w:t xml:space="preserve">). El Next </w:t>
      </w:r>
      <w:proofErr w:type="spellStart"/>
      <w:r>
        <w:t>Generation</w:t>
      </w:r>
      <w:proofErr w:type="spellEnd"/>
      <w:r>
        <w:t xml:space="preserve"> DASS incorporará sensores más avanzados, algoritmos de procesado digital de última generación, contramedidas electrónicas de vanguardia y una mayor autonomía operativa, integrando además tecnologías de inteligencia artificial para aumentar la capacidad de detección, reacción y adaptabilidad en entornos altamente disputados.</w:t>
      </w:r>
    </w:p>
    <w:p w14:paraId="7717F37C" w14:textId="77777777" w:rsidR="001B37C2" w:rsidRDefault="001B37C2" w:rsidP="001B37C2">
      <w:r>
        <w:t xml:space="preserve">Esta edición de FEINDEF supone una ocasión excepcional para conocer otros desarrollos tecnológicos de vanguardia de Indra, como el CIT-M, un sistema combinado de interrogación y respuesta que incorpora los más modernos modos de identificación civil (Modelo S) y Militar/OTAN (Modos 4/5); o el ELB ESM, equipo que permite extender la banda de funcionamiento del sistema DASS para cubrir un rango de frecuencias más allá de las usadas por los radares y sistemas de comunicación convencionales, contribuyendo de varias maneras a mejorar la capacidad del </w:t>
      </w:r>
      <w:proofErr w:type="spellStart"/>
      <w:r>
        <w:t>Eurofighter</w:t>
      </w:r>
      <w:proofErr w:type="spellEnd"/>
      <w:r>
        <w:t xml:space="preserve"> en este ámbito.</w:t>
      </w:r>
    </w:p>
    <w:p w14:paraId="6CB47ADF" w14:textId="6CE4C9F7" w:rsidR="001B37C2" w:rsidRDefault="001B37C2" w:rsidP="001B37C2">
      <w:r>
        <w:t xml:space="preserve">Así, el </w:t>
      </w:r>
      <w:proofErr w:type="spellStart"/>
      <w:r>
        <w:t>Eurofighter</w:t>
      </w:r>
      <w:proofErr w:type="spellEnd"/>
      <w:r>
        <w:t xml:space="preserve"> no solo constituye una capacidad crítica para la defensa aérea de Europa, sino también un motor de innovación, impulso industrial y soberanía tecnológica. En Indra, nos sentimos orgullosos de ser un socio estratégico de referencia en este programa, aportando valor en todas las fases: desde el diseño y desarrollo tecnológico, hasta la producción y soporte operativo.</w:t>
      </w:r>
    </w:p>
    <w:p w14:paraId="0F705D51" w14:textId="77777777" w:rsidR="00F41546" w:rsidRDefault="00F41546" w:rsidP="00F41546">
      <w:r>
        <w:t>La solución aporta a Europa una capacidad pionera para el planeamiento y conducción de misiones militares en el ciberespacio que ofrece una enorme ventaja militar.</w:t>
      </w:r>
    </w:p>
    <w:p w14:paraId="64B8B312" w14:textId="77777777" w:rsidR="00F41546" w:rsidRDefault="00F41546" w:rsidP="00F41546">
      <w:r>
        <w:t xml:space="preserve">En clave nacional, ECYSAP será una pieza principal del Sistema de Combate de Operaciones Militares en el Ciberespacio (SCOMCE). </w:t>
      </w:r>
    </w:p>
    <w:p w14:paraId="7975B024" w14:textId="1CBAB583" w:rsidR="0060059E" w:rsidRDefault="00F41546" w:rsidP="00F41546">
      <w:r>
        <w:t>La plataforma también está lista para que los ejércitos europeos y la propia UE puedan adaptarla a sus necesidades y ponerla en operación, lo que representa un importante paso adelante en la implementación de los sistemas de combate en el ciberespacio europeos. Además, ECYSAP está alineada con el futuro Sistema de Mando y Control Estratégico de la UE (EC2), cuyo desarrollo también lidera Indra.</w:t>
      </w:r>
    </w:p>
    <w:p w14:paraId="17394ED3" w14:textId="77777777" w:rsidR="008B0A66" w:rsidRDefault="008B0A66" w:rsidP="008B0A66">
      <w:r>
        <w:lastRenderedPageBreak/>
        <w:t>Por otra parte, la OTAN, a través de su Comando de Transformación, está analizando la viabilidad de utilizar ECYSAP como punto de partida para el desarrollo de una capacidad propia de este tipo.</w:t>
      </w:r>
    </w:p>
    <w:p w14:paraId="054E4914" w14:textId="0C91BE63" w:rsidR="008B0A66" w:rsidRDefault="008B0A66" w:rsidP="008B0A66">
      <w:r>
        <w:t>El desarrollo de este sistema representa un éxito para la Comisión Europea, que está impulsando proyectos conjuntos de I+D para promover una inversión inteligente y eficiente en defensa.</w:t>
      </w:r>
    </w:p>
    <w:p w14:paraId="6A7C6578" w14:textId="46DF58E3" w:rsidR="00516ACD" w:rsidRPr="00483739" w:rsidRDefault="0060059E" w:rsidP="00967E87">
      <w:pPr>
        <w:spacing w:before="0" w:after="0"/>
        <w:rPr>
          <w:noProof/>
          <w:color w:val="FFFFFF" w:themeColor="background1"/>
          <w:sz w:val="21"/>
        </w:rPr>
      </w:pPr>
      <w:r w:rsidRPr="0060059E">
        <w:rPr>
          <w:noProof/>
          <w:color w:val="FFFFFF" w:themeColor="background1"/>
          <w:sz w:val="21"/>
        </w:rPr>
        <w:t xml:space="preserve">VALERO es el Sistema de armas autónomo </w:t>
      </w:r>
    </w:p>
    <w:sectPr w:rsidR="00516ACD" w:rsidRPr="00483739" w:rsidSect="0016284F">
      <w:headerReference w:type="default" r:id="rId11"/>
      <w:footerReference w:type="default" r:id="rId12"/>
      <w:headerReference w:type="first" r:id="rId13"/>
      <w:footerReference w:type="first" r:id="rId14"/>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26D23" w14:textId="77777777" w:rsidR="000E42C8" w:rsidRDefault="000E42C8" w:rsidP="00544EF6">
      <w:pPr>
        <w:spacing w:before="0"/>
      </w:pPr>
      <w:r>
        <w:separator/>
      </w:r>
    </w:p>
  </w:endnote>
  <w:endnote w:type="continuationSeparator" w:id="0">
    <w:p w14:paraId="5C6995E8" w14:textId="77777777" w:rsidR="000E42C8" w:rsidRDefault="000E42C8"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Calibri"/>
    <w:panose1 w:val="00000000000000000000"/>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40F7" w14:textId="77777777" w:rsidR="00E07C92" w:rsidRPr="00E07C92" w:rsidRDefault="00E07C92">
    <w:pPr>
      <w:pStyle w:val="Piedepgina"/>
      <w:rPr>
        <w:sz w:val="18"/>
        <w:szCs w:val="28"/>
      </w:rPr>
    </w:pPr>
    <w:r w:rsidRPr="00E07C92">
      <w:rPr>
        <w:sz w:val="18"/>
        <w:szCs w:val="28"/>
      </w:rPr>
      <w:t>Comunicación y Relaciones con los Medios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143B"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96BD2" w14:textId="77777777" w:rsidR="000E42C8" w:rsidRDefault="000E42C8" w:rsidP="00544EF6">
      <w:pPr>
        <w:spacing w:before="0"/>
      </w:pPr>
      <w:r>
        <w:separator/>
      </w:r>
    </w:p>
  </w:footnote>
  <w:footnote w:type="continuationSeparator" w:id="0">
    <w:p w14:paraId="713FAB80" w14:textId="77777777" w:rsidR="000E42C8" w:rsidRDefault="000E42C8"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3E9D7436" w14:textId="77777777" w:rsidTr="00A67B89">
      <w:trPr>
        <w:trHeight w:val="1"/>
      </w:trPr>
      <w:tc>
        <w:tcPr>
          <w:tcW w:w="1667" w:type="pct"/>
          <w:tcBorders>
            <w:top w:val="nil"/>
            <w:left w:val="nil"/>
            <w:bottom w:val="nil"/>
            <w:right w:val="nil"/>
          </w:tcBorders>
        </w:tcPr>
        <w:p w14:paraId="45D40CA7" w14:textId="77777777" w:rsidR="00A67B89" w:rsidRDefault="00A67B89" w:rsidP="00A67B89">
          <w:pPr>
            <w:spacing w:before="160"/>
          </w:pPr>
          <w:r>
            <w:rPr>
              <w:noProof/>
              <w:lang w:eastAsia="es-ES"/>
            </w:rPr>
            <w:drawing>
              <wp:inline distT="0" distB="0" distL="0" distR="0" wp14:anchorId="12E6D4B1" wp14:editId="3C7A4891">
                <wp:extent cx="1352550" cy="29305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72F629EC"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68B338F8" w14:textId="6BA1732A" w:rsidR="00A67B89" w:rsidRPr="00A67B89" w:rsidRDefault="008D5816" w:rsidP="00A67B89">
          <w:pPr>
            <w:spacing w:before="160"/>
            <w:jc w:val="right"/>
            <w:rPr>
              <w:sz w:val="24"/>
              <w:szCs w:val="32"/>
            </w:rPr>
          </w:pPr>
          <w:r>
            <w:rPr>
              <w:sz w:val="24"/>
              <w:szCs w:val="32"/>
            </w:rPr>
            <w:t xml:space="preserve">Ficha técnica </w:t>
          </w:r>
        </w:p>
      </w:tc>
    </w:tr>
  </w:tbl>
  <w:p w14:paraId="39800798" w14:textId="77777777" w:rsidR="00A67B89" w:rsidRDefault="00A67B89">
    <w:pPr>
      <w:pStyle w:val="Encabezado"/>
    </w:pPr>
    <w:r>
      <w:rPr>
        <w:noProof/>
        <w:lang w:eastAsia="es-ES"/>
      </w:rPr>
      <w:drawing>
        <wp:anchor distT="0" distB="0" distL="114300" distR="114300" simplePos="0" relativeHeight="251658240" behindDoc="1" locked="0" layoutInCell="1" allowOverlap="1" wp14:anchorId="3A3EBA58" wp14:editId="137F8961">
          <wp:simplePos x="0" y="0"/>
          <wp:positionH relativeFrom="margin">
            <wp:align>center</wp:align>
          </wp:positionH>
          <wp:positionV relativeFrom="paragraph">
            <wp:posOffset>-557530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42F4" w14:textId="77777777" w:rsidR="00FE4E37" w:rsidRDefault="00FE4E37" w:rsidP="00544EF6">
    <w:pPr>
      <w:pStyle w:val="Encabezado"/>
    </w:pPr>
  </w:p>
  <w:p w14:paraId="215164A2"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6658E5"/>
    <w:multiLevelType w:val="hybridMultilevel"/>
    <w:tmpl w:val="E272BC68"/>
    <w:lvl w:ilvl="0" w:tplc="810E7728">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997995965">
    <w:abstractNumId w:val="11"/>
  </w:num>
  <w:num w:numId="2" w16cid:durableId="1098331369">
    <w:abstractNumId w:val="8"/>
  </w:num>
  <w:num w:numId="3" w16cid:durableId="1431318269">
    <w:abstractNumId w:val="3"/>
  </w:num>
  <w:num w:numId="4" w16cid:durableId="698552725">
    <w:abstractNumId w:val="2"/>
  </w:num>
  <w:num w:numId="5" w16cid:durableId="1985961804">
    <w:abstractNumId w:val="1"/>
  </w:num>
  <w:num w:numId="6" w16cid:durableId="1181817766">
    <w:abstractNumId w:val="0"/>
  </w:num>
  <w:num w:numId="7" w16cid:durableId="270670528">
    <w:abstractNumId w:val="9"/>
  </w:num>
  <w:num w:numId="8" w16cid:durableId="272591480">
    <w:abstractNumId w:val="7"/>
  </w:num>
  <w:num w:numId="9" w16cid:durableId="2062705676">
    <w:abstractNumId w:val="6"/>
  </w:num>
  <w:num w:numId="10" w16cid:durableId="1782526820">
    <w:abstractNumId w:val="5"/>
  </w:num>
  <w:num w:numId="11" w16cid:durableId="744380743">
    <w:abstractNumId w:val="4"/>
  </w:num>
  <w:num w:numId="12" w16cid:durableId="1933197708">
    <w:abstractNumId w:val="10"/>
  </w:num>
  <w:num w:numId="13" w16cid:durableId="2146001256">
    <w:abstractNumId w:val="15"/>
  </w:num>
  <w:num w:numId="14" w16cid:durableId="1993437884">
    <w:abstractNumId w:val="14"/>
  </w:num>
  <w:num w:numId="15" w16cid:durableId="1493988613">
    <w:abstractNumId w:val="13"/>
  </w:num>
  <w:num w:numId="16" w16cid:durableId="3092162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16"/>
    <w:rsid w:val="00000077"/>
    <w:rsid w:val="0004788B"/>
    <w:rsid w:val="0008149F"/>
    <w:rsid w:val="00084BD7"/>
    <w:rsid w:val="00093426"/>
    <w:rsid w:val="00094BC7"/>
    <w:rsid w:val="000A71E8"/>
    <w:rsid w:val="000C1837"/>
    <w:rsid w:val="000E42C8"/>
    <w:rsid w:val="000E6A5C"/>
    <w:rsid w:val="000F3350"/>
    <w:rsid w:val="000F7A93"/>
    <w:rsid w:val="00101F30"/>
    <w:rsid w:val="00102584"/>
    <w:rsid w:val="00103D89"/>
    <w:rsid w:val="001340F3"/>
    <w:rsid w:val="001347A8"/>
    <w:rsid w:val="00140F34"/>
    <w:rsid w:val="00145829"/>
    <w:rsid w:val="00161F8E"/>
    <w:rsid w:val="0016284F"/>
    <w:rsid w:val="00165FED"/>
    <w:rsid w:val="0017039A"/>
    <w:rsid w:val="001726F0"/>
    <w:rsid w:val="0017565F"/>
    <w:rsid w:val="00197609"/>
    <w:rsid w:val="001B207A"/>
    <w:rsid w:val="001B37C2"/>
    <w:rsid w:val="001F79D3"/>
    <w:rsid w:val="00216335"/>
    <w:rsid w:val="00254534"/>
    <w:rsid w:val="0027215B"/>
    <w:rsid w:val="00282A24"/>
    <w:rsid w:val="00293707"/>
    <w:rsid w:val="002A6AB4"/>
    <w:rsid w:val="002B017E"/>
    <w:rsid w:val="002C4E5A"/>
    <w:rsid w:val="002C70BA"/>
    <w:rsid w:val="002C7F8F"/>
    <w:rsid w:val="002F6F81"/>
    <w:rsid w:val="00311266"/>
    <w:rsid w:val="00340E3A"/>
    <w:rsid w:val="00351EA9"/>
    <w:rsid w:val="00357288"/>
    <w:rsid w:val="003607B4"/>
    <w:rsid w:val="003644ED"/>
    <w:rsid w:val="0038330D"/>
    <w:rsid w:val="00385141"/>
    <w:rsid w:val="0039319D"/>
    <w:rsid w:val="0039747B"/>
    <w:rsid w:val="003A244E"/>
    <w:rsid w:val="003A7CD1"/>
    <w:rsid w:val="003B4D5F"/>
    <w:rsid w:val="003C5EE6"/>
    <w:rsid w:val="003D4A04"/>
    <w:rsid w:val="003E0E71"/>
    <w:rsid w:val="003F5627"/>
    <w:rsid w:val="003F7D3B"/>
    <w:rsid w:val="00407402"/>
    <w:rsid w:val="00431B11"/>
    <w:rsid w:val="00444647"/>
    <w:rsid w:val="00454A68"/>
    <w:rsid w:val="0045635D"/>
    <w:rsid w:val="0046704A"/>
    <w:rsid w:val="00467E14"/>
    <w:rsid w:val="00482A19"/>
    <w:rsid w:val="00483739"/>
    <w:rsid w:val="004A2612"/>
    <w:rsid w:val="004F79EF"/>
    <w:rsid w:val="00503E7A"/>
    <w:rsid w:val="0050587E"/>
    <w:rsid w:val="00516ACD"/>
    <w:rsid w:val="00522C71"/>
    <w:rsid w:val="005420D8"/>
    <w:rsid w:val="00544EF6"/>
    <w:rsid w:val="0054527E"/>
    <w:rsid w:val="005479A5"/>
    <w:rsid w:val="00555C84"/>
    <w:rsid w:val="005650C0"/>
    <w:rsid w:val="00565274"/>
    <w:rsid w:val="00573612"/>
    <w:rsid w:val="0057601B"/>
    <w:rsid w:val="0059348F"/>
    <w:rsid w:val="00596CFF"/>
    <w:rsid w:val="005C59B7"/>
    <w:rsid w:val="005E42CC"/>
    <w:rsid w:val="005E6D47"/>
    <w:rsid w:val="005E73C6"/>
    <w:rsid w:val="005F0062"/>
    <w:rsid w:val="005F40E1"/>
    <w:rsid w:val="0060059E"/>
    <w:rsid w:val="006170E6"/>
    <w:rsid w:val="0062397A"/>
    <w:rsid w:val="00624185"/>
    <w:rsid w:val="006436A4"/>
    <w:rsid w:val="00651153"/>
    <w:rsid w:val="006530C3"/>
    <w:rsid w:val="0065419B"/>
    <w:rsid w:val="00680ECA"/>
    <w:rsid w:val="00681C63"/>
    <w:rsid w:val="00683D86"/>
    <w:rsid w:val="00690659"/>
    <w:rsid w:val="006A2751"/>
    <w:rsid w:val="006E50B5"/>
    <w:rsid w:val="00705257"/>
    <w:rsid w:val="00710D75"/>
    <w:rsid w:val="007112E9"/>
    <w:rsid w:val="0073060D"/>
    <w:rsid w:val="007371BB"/>
    <w:rsid w:val="007561D3"/>
    <w:rsid w:val="007803C0"/>
    <w:rsid w:val="007A4873"/>
    <w:rsid w:val="007B649D"/>
    <w:rsid w:val="007D088C"/>
    <w:rsid w:val="007F681A"/>
    <w:rsid w:val="0082002F"/>
    <w:rsid w:val="00821C4C"/>
    <w:rsid w:val="00824526"/>
    <w:rsid w:val="00824AC8"/>
    <w:rsid w:val="008459EF"/>
    <w:rsid w:val="008559F1"/>
    <w:rsid w:val="00875414"/>
    <w:rsid w:val="00883344"/>
    <w:rsid w:val="008B0A66"/>
    <w:rsid w:val="008B74BB"/>
    <w:rsid w:val="008C5FB9"/>
    <w:rsid w:val="008D1944"/>
    <w:rsid w:val="008D5816"/>
    <w:rsid w:val="008E161A"/>
    <w:rsid w:val="008E7D58"/>
    <w:rsid w:val="00927ED6"/>
    <w:rsid w:val="00936D58"/>
    <w:rsid w:val="009521F1"/>
    <w:rsid w:val="00967E87"/>
    <w:rsid w:val="0097701D"/>
    <w:rsid w:val="009A7964"/>
    <w:rsid w:val="009C2582"/>
    <w:rsid w:val="009D0287"/>
    <w:rsid w:val="009E030A"/>
    <w:rsid w:val="009F57FE"/>
    <w:rsid w:val="00A0068F"/>
    <w:rsid w:val="00A12BB7"/>
    <w:rsid w:val="00A4039F"/>
    <w:rsid w:val="00A43F60"/>
    <w:rsid w:val="00A67B89"/>
    <w:rsid w:val="00A74084"/>
    <w:rsid w:val="00A8752C"/>
    <w:rsid w:val="00A96CC4"/>
    <w:rsid w:val="00AE058B"/>
    <w:rsid w:val="00AE370D"/>
    <w:rsid w:val="00B10022"/>
    <w:rsid w:val="00B10BC4"/>
    <w:rsid w:val="00B11F02"/>
    <w:rsid w:val="00B47122"/>
    <w:rsid w:val="00B54590"/>
    <w:rsid w:val="00B60ACA"/>
    <w:rsid w:val="00B67380"/>
    <w:rsid w:val="00BA728C"/>
    <w:rsid w:val="00BE73E2"/>
    <w:rsid w:val="00C33262"/>
    <w:rsid w:val="00C40254"/>
    <w:rsid w:val="00C47B2C"/>
    <w:rsid w:val="00C47B57"/>
    <w:rsid w:val="00C50B64"/>
    <w:rsid w:val="00C675E3"/>
    <w:rsid w:val="00C742E3"/>
    <w:rsid w:val="00C75524"/>
    <w:rsid w:val="00C93CC7"/>
    <w:rsid w:val="00C972F8"/>
    <w:rsid w:val="00CA6A64"/>
    <w:rsid w:val="00CB3F82"/>
    <w:rsid w:val="00CB6753"/>
    <w:rsid w:val="00CD0B64"/>
    <w:rsid w:val="00CD227E"/>
    <w:rsid w:val="00CD572F"/>
    <w:rsid w:val="00D00BB7"/>
    <w:rsid w:val="00D03565"/>
    <w:rsid w:val="00D311DF"/>
    <w:rsid w:val="00D416FC"/>
    <w:rsid w:val="00D4235F"/>
    <w:rsid w:val="00D45EC2"/>
    <w:rsid w:val="00D63B88"/>
    <w:rsid w:val="00D851F8"/>
    <w:rsid w:val="00D94007"/>
    <w:rsid w:val="00D957AD"/>
    <w:rsid w:val="00DB631F"/>
    <w:rsid w:val="00DC09BB"/>
    <w:rsid w:val="00DC3B14"/>
    <w:rsid w:val="00DE75D7"/>
    <w:rsid w:val="00DF3827"/>
    <w:rsid w:val="00E07C92"/>
    <w:rsid w:val="00E17A04"/>
    <w:rsid w:val="00E30774"/>
    <w:rsid w:val="00E34143"/>
    <w:rsid w:val="00E46AF6"/>
    <w:rsid w:val="00E77D9C"/>
    <w:rsid w:val="00E86DE9"/>
    <w:rsid w:val="00E94D71"/>
    <w:rsid w:val="00EB167B"/>
    <w:rsid w:val="00EC523A"/>
    <w:rsid w:val="00F01B8F"/>
    <w:rsid w:val="00F1055C"/>
    <w:rsid w:val="00F31127"/>
    <w:rsid w:val="00F36DC6"/>
    <w:rsid w:val="00F41546"/>
    <w:rsid w:val="00F94B5A"/>
    <w:rsid w:val="00F95DA5"/>
    <w:rsid w:val="00F9639A"/>
    <w:rsid w:val="00FA3670"/>
    <w:rsid w:val="00FB0EC9"/>
    <w:rsid w:val="00FB144D"/>
    <w:rsid w:val="00FC4624"/>
    <w:rsid w:val="00FD2660"/>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4F44D"/>
  <w15:docId w15:val="{F20FCC27-DA20-4019-9CBC-523BF7A5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5F0062"/>
    <w:pPr>
      <w:spacing w:before="0" w:after="0"/>
      <w:ind w:right="55"/>
      <w:jc w:val="left"/>
    </w:pPr>
    <w:rPr>
      <w:rFonts w:ascii="Arial" w:hAnsi="Arial"/>
      <w:b/>
      <w:kern w:val="0"/>
      <w:sz w:val="32"/>
      <w:szCs w:val="32"/>
      <w:lang w:eastAsia="es-ES"/>
    </w:rPr>
  </w:style>
  <w:style w:type="character" w:customStyle="1" w:styleId="HeaderCar">
    <w:name w:val="Header Car"/>
    <w:basedOn w:val="Fuentedeprrafopredeter"/>
    <w:link w:val="Encabezado1"/>
    <w:rsid w:val="005F0062"/>
    <w:rPr>
      <w:rFonts w:ascii="Arial" w:eastAsia="Times New Roman" w:hAnsi="Arial" w:cs="Times New Roman"/>
      <w:b/>
      <w:color w:val="004254" w:themeColor="text1"/>
      <w:sz w:val="32"/>
      <w:szCs w:val="32"/>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hiques\Downloads\INDRAgroup_NP_ES_V2%20(1).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f196808-5ecd-41f9-95f6-63852430ea6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D24781C91D4D740AABD766EC2D6BE68" ma:contentTypeVersion="16" ma:contentTypeDescription="Crear nuevo documento." ma:contentTypeScope="" ma:versionID="26636fad4ade7adbe4d56dd2a6a0c1e4">
  <xsd:schema xmlns:xsd="http://www.w3.org/2001/XMLSchema" xmlns:xs="http://www.w3.org/2001/XMLSchema" xmlns:p="http://schemas.microsoft.com/office/2006/metadata/properties" xmlns:ns3="0f196808-5ecd-41f9-95f6-63852430ea68" xmlns:ns4="004fc8b5-47d5-4f2b-bf73-f4480577fb0a" targetNamespace="http://schemas.microsoft.com/office/2006/metadata/properties" ma:root="true" ma:fieldsID="c6c8e8c502e521a320edf04df01ff3ab" ns3:_="" ns4:_="">
    <xsd:import namespace="0f196808-5ecd-41f9-95f6-63852430ea68"/>
    <xsd:import namespace="004fc8b5-47d5-4f2b-bf73-f4480577f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6808-5ecd-41f9-95f6-63852430e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fc8b5-47d5-4f2b-bf73-f4480577fb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1E940-AF1D-49D1-8D32-5FA79926B00A}">
  <ds:schemaRefs>
    <ds:schemaRef ds:uri="http://schemas.microsoft.com/sharepoint/v3/contenttype/forms"/>
  </ds:schemaRefs>
</ds:datastoreItem>
</file>

<file path=customXml/itemProps2.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0f196808-5ecd-41f9-95f6-63852430ea68"/>
  </ds:schemaRefs>
</ds:datastoreItem>
</file>

<file path=customXml/itemProps3.xml><?xml version="1.0" encoding="utf-8"?>
<ds:datastoreItem xmlns:ds="http://schemas.openxmlformats.org/officeDocument/2006/customXml" ds:itemID="{C1789F89-7840-492E-AE3F-AC2D8C261EC8}">
  <ds:schemaRefs>
    <ds:schemaRef ds:uri="http://schemas.openxmlformats.org/officeDocument/2006/bibliography"/>
  </ds:schemaRefs>
</ds:datastoreItem>
</file>

<file path=customXml/itemProps4.xml><?xml version="1.0" encoding="utf-8"?>
<ds:datastoreItem xmlns:ds="http://schemas.openxmlformats.org/officeDocument/2006/customXml" ds:itemID="{3305FAA5-9683-47AC-A3E6-FC6BF11B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6808-5ecd-41f9-95f6-63852430ea68"/>
    <ds:schemaRef ds:uri="004fc8b5-47d5-4f2b-bf73-f4480577f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INDRAgroup_NP_ES_V2 (1).dotx</Template>
  <TotalTime>1</TotalTime>
  <Pages>2</Pages>
  <Words>780</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Mahiques Ramos, Lydia</dc:creator>
  <cp:lastModifiedBy>García Carballal, María Antonia</cp:lastModifiedBy>
  <cp:revision>4</cp:revision>
  <cp:lastPrinted>2018-09-06T10:10:00Z</cp:lastPrinted>
  <dcterms:created xsi:type="dcterms:W3CDTF">2025-05-05T15:53:00Z</dcterms:created>
  <dcterms:modified xsi:type="dcterms:W3CDTF">2025-05-06T13:42:00Z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0x010100DD24781C91D4D740AABD766EC2D6BE68</vt:lpwstr>
  </property>
</Properties>
</file>