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A380" w14:textId="77777777" w:rsidR="00D36429" w:rsidRDefault="00D36429" w:rsidP="005F0062">
      <w:pPr>
        <w:pStyle w:val="Encabezado1"/>
      </w:pPr>
    </w:p>
    <w:p w14:paraId="092E7E48" w14:textId="53EB33C3" w:rsidR="00BE73E2" w:rsidRPr="005F0062" w:rsidRDefault="005F0062" w:rsidP="005F0062">
      <w:pPr>
        <w:pStyle w:val="Encabezado1"/>
      </w:pPr>
      <w:r w:rsidRPr="005F0062">
        <w:t xml:space="preserve">INDRA </w:t>
      </w:r>
      <w:r w:rsidR="00387C4D">
        <w:t>SE ADELANTA AL FUTURO DE</w:t>
      </w:r>
      <w:r w:rsidRPr="005F0062">
        <w:t xml:space="preserve"> LA DEFENSA CON SU INNOVADORA NUBE DE COMBATE MULTIDOMINIO</w:t>
      </w:r>
    </w:p>
    <w:p w14:paraId="77189529" w14:textId="77777777" w:rsidR="003A60AC" w:rsidRDefault="003A60AC" w:rsidP="0060059E"/>
    <w:p w14:paraId="1DDCA28A" w14:textId="06E37F40" w:rsidR="0060059E" w:rsidRPr="003A60AC" w:rsidRDefault="003A60AC" w:rsidP="003A60AC">
      <w:pPr>
        <w:pStyle w:val="Prrafodelista"/>
        <w:numPr>
          <w:ilvl w:val="0"/>
          <w:numId w:val="16"/>
        </w:numPr>
        <w:rPr>
          <w:b/>
          <w:bCs/>
        </w:rPr>
      </w:pPr>
      <w:r w:rsidRPr="003A60AC">
        <w:rPr>
          <w:b/>
          <w:bCs/>
        </w:rPr>
        <w:t>NIMBUS supone un cambio radical de paradigma en el campo de batalla, centrado en la misión y en el conocimiento</w:t>
      </w:r>
      <w:r w:rsidRPr="003A60AC">
        <w:rPr>
          <w:b/>
          <w:bCs/>
        </w:rPr>
        <w:t xml:space="preserve"> </w:t>
      </w:r>
      <w:r w:rsidR="00E206D1">
        <w:rPr>
          <w:b/>
          <w:bCs/>
        </w:rPr>
        <w:t xml:space="preserve">e </w:t>
      </w:r>
      <w:r w:rsidRPr="003A60AC">
        <w:rPr>
          <w:b/>
          <w:bCs/>
        </w:rPr>
        <w:t>i</w:t>
      </w:r>
      <w:r w:rsidRPr="003A60AC">
        <w:rPr>
          <w:b/>
          <w:bCs/>
        </w:rPr>
        <w:t>mpulsa el combate colaborativo, mejorando la coordinación y la toma de decisiones</w:t>
      </w:r>
      <w:r w:rsidR="00E206D1">
        <w:rPr>
          <w:b/>
          <w:bCs/>
        </w:rPr>
        <w:t>, lo que</w:t>
      </w:r>
      <w:r w:rsidR="00A458A2">
        <w:rPr>
          <w:b/>
          <w:bCs/>
        </w:rPr>
        <w:t xml:space="preserve"> </w:t>
      </w:r>
      <w:r w:rsidRPr="003A60AC">
        <w:rPr>
          <w:b/>
          <w:bCs/>
        </w:rPr>
        <w:t>contribuye a la superioridad de la información</w:t>
      </w:r>
    </w:p>
    <w:p w14:paraId="69F1DC2B" w14:textId="77777777" w:rsidR="00D36429" w:rsidRDefault="00D36429" w:rsidP="00705257"/>
    <w:p w14:paraId="1461CA98" w14:textId="4EE608F1" w:rsidR="000D063B" w:rsidRDefault="00970B41" w:rsidP="00705257">
      <w:r w:rsidRPr="00970B41">
        <w:t xml:space="preserve">Ante un teatro de operaciones militares que se enfrenta a entornos cada vez más complejos, sofisticados y asimétricos, se evidencia que las soluciones tradicionales no son suficientes. Para superar estas limitaciones, se presenta NIMBUS, la </w:t>
      </w:r>
      <w:r w:rsidR="00C13D7F">
        <w:t>n</w:t>
      </w:r>
      <w:r w:rsidRPr="00970B41">
        <w:t xml:space="preserve">ube de </w:t>
      </w:r>
      <w:r w:rsidR="00C13D7F">
        <w:t>c</w:t>
      </w:r>
      <w:r w:rsidRPr="00970B41">
        <w:t>ombate de Indra, una solución innovadora agnóstica de plataforma y adaptable a las necesidades de cada dominio</w:t>
      </w:r>
      <w:r w:rsidR="00FB59A7">
        <w:t>.</w:t>
      </w:r>
    </w:p>
    <w:p w14:paraId="57F3E11B" w14:textId="5E369BB5" w:rsidR="00970B41" w:rsidRDefault="000D063B" w:rsidP="00705257">
      <w:r>
        <w:t>NIMBUS</w:t>
      </w:r>
      <w:r w:rsidR="00970B41" w:rsidRPr="00970B41">
        <w:t xml:space="preserve"> supone un cambio radical de paradigma en el campo de batalla, centrado en la misión y en el conocimiento y que multiplica las capacidades en el soporte al </w:t>
      </w:r>
      <w:r w:rsidR="006B12C2">
        <w:t>m</w:t>
      </w:r>
      <w:r w:rsidR="00970B41" w:rsidRPr="00970B41">
        <w:t xml:space="preserve">ando y </w:t>
      </w:r>
      <w:r w:rsidR="006B12C2">
        <w:t>c</w:t>
      </w:r>
      <w:r w:rsidR="00970B41" w:rsidRPr="00970B41">
        <w:t>ontrol de forma transversal a plataformas, dominios y niveles de conflicto</w:t>
      </w:r>
      <w:r w:rsidR="00C12B5B">
        <w:t>. I</w:t>
      </w:r>
      <w:r w:rsidR="00970B41" w:rsidRPr="00970B41">
        <w:t xml:space="preserve">mpulsa el </w:t>
      </w:r>
      <w:r w:rsidR="006B12C2">
        <w:t>c</w:t>
      </w:r>
      <w:r w:rsidR="00970B41" w:rsidRPr="00970B41">
        <w:t xml:space="preserve">ombate </w:t>
      </w:r>
      <w:r w:rsidR="006B12C2">
        <w:t>c</w:t>
      </w:r>
      <w:r w:rsidR="00970B41" w:rsidRPr="00970B41">
        <w:t>olaborativo, mejorando la coordinación y la toma de decisiones y, en definitiva, contribuye a la superioridad de la información</w:t>
      </w:r>
      <w:r w:rsidR="00584F6A">
        <w:t>.</w:t>
      </w:r>
    </w:p>
    <w:p w14:paraId="1D6B98B6" w14:textId="77777777" w:rsidR="00E65CE3" w:rsidRDefault="00584F6A" w:rsidP="00584F6A">
      <w:r>
        <w:t xml:space="preserve">Impulsada por </w:t>
      </w:r>
      <w:r w:rsidR="006B12C2">
        <w:t>inteligencia artificial,</w:t>
      </w:r>
      <w:r>
        <w:t xml:space="preserve"> extiende la capacidad de toma de decisiones a cualquier elemento de la misión, permitiéndole responder en situaciones críticas en el tiempo y adaptarse a la dinámica del entorno operativo.</w:t>
      </w:r>
    </w:p>
    <w:p w14:paraId="58710478" w14:textId="77777777" w:rsidR="00E65CE3" w:rsidRDefault="00584F6A" w:rsidP="00584F6A">
      <w:r>
        <w:t xml:space="preserve">NIMBUS despliega una inteligencia colectiva que permite orquestar a todos los activos de la </w:t>
      </w:r>
      <w:r w:rsidR="005470F2">
        <w:t>f</w:t>
      </w:r>
      <w:r>
        <w:t>uerza para que se adapten de forma óptima y en tiempo real a las circunstancias cambiantes del campo de batalla.</w:t>
      </w:r>
    </w:p>
    <w:p w14:paraId="053B0619" w14:textId="02C54205" w:rsidR="00584F6A" w:rsidRDefault="006847D2" w:rsidP="00584F6A">
      <w:r w:rsidRPr="006847D2">
        <w:t>Igualmente, habilita a los responsables de la toma de decisiones el acceso a recursos y datos desde cualquier lugar, de forma segura y adecuada a escenarios de combate exigentes, creando la capacidad de centro de operaciones allá donde sea necesaria.</w:t>
      </w:r>
    </w:p>
    <w:p w14:paraId="6CF643FB" w14:textId="57584D8C" w:rsidR="00E46AF6" w:rsidRDefault="00E46AF6" w:rsidP="00705257">
      <w:r w:rsidRPr="00E46AF6">
        <w:t>NIMBUS</w:t>
      </w:r>
      <w:r w:rsidR="005565E6">
        <w:t xml:space="preserve"> </w:t>
      </w:r>
      <w:r w:rsidRPr="00E46AF6">
        <w:t xml:space="preserve">es la solución de Indra para la implementación de una nube de combate multidominio, que no sólo impulsa la cohesión de la </w:t>
      </w:r>
      <w:r w:rsidR="005470F2">
        <w:t>f</w:t>
      </w:r>
      <w:r w:rsidRPr="00E46AF6">
        <w:t>uerza y multiplica la capacidad global del combate colaborativo, sino que postula una arquitectura de referencia única y abierta, que facilita la contribución</w:t>
      </w:r>
      <w:r>
        <w:t xml:space="preserve"> </w:t>
      </w:r>
      <w:r w:rsidRPr="00E46AF6">
        <w:t>e incorporación de cualquier activo adicional, protegiendo así la soberanía tecnológica y la autonomía estratégica nacional y europea.</w:t>
      </w:r>
    </w:p>
    <w:p w14:paraId="6CB3B81E" w14:textId="7C103020" w:rsidR="0060059E" w:rsidRPr="0060059E" w:rsidRDefault="0060059E" w:rsidP="0060059E">
      <w:pPr>
        <w:spacing w:before="0" w:after="0"/>
        <w:rPr>
          <w:noProof/>
          <w:color w:val="FFFFFF" w:themeColor="background1"/>
          <w:sz w:val="21"/>
        </w:rPr>
      </w:pPr>
      <w:r w:rsidRPr="0060059E">
        <w:rPr>
          <w:noProof/>
          <w:color w:val="FFFFFF" w:themeColor="background1"/>
          <w:sz w:val="21"/>
        </w:rPr>
        <w:t>arse con diferentes cargas de pago incluyendo sensores, efectores y efectores letales que van a determinar el rol del Sistema de armas basándose en el escenario operacional y la misión.</w:t>
      </w:r>
    </w:p>
    <w:p w14:paraId="6A7C6578" w14:textId="14132A26" w:rsidR="00516ACD" w:rsidRPr="00483739" w:rsidRDefault="0060059E" w:rsidP="0060059E">
      <w:pPr>
        <w:spacing w:before="0" w:after="0"/>
        <w:rPr>
          <w:noProof/>
          <w:color w:val="FFFFFF" w:themeColor="background1"/>
          <w:sz w:val="21"/>
        </w:rPr>
      </w:pPr>
      <w:r w:rsidRPr="0060059E">
        <w:rPr>
          <w:noProof/>
          <w:color w:val="FFFFFF" w:themeColor="background1"/>
          <w:sz w:val="21"/>
        </w:rPr>
        <w:t xml:space="preserve"> Con VALERO se aumenta el poder de combate en el campo de batalla debido principalmente a cuatro aspectos, un alto número de VAMs (combate en masa), las capacidades colaborativas con diferentes activos, la flexibilidad de la carga de pago y la capacidad de ser lanzado desde diferentes plataformas. Todos estos aspectos nos ayudan a obtener la superioridad necesaria contra las nuevas amenazas </w:t>
      </w:r>
    </w:p>
    <w:sectPr w:rsidR="00516ACD" w:rsidRPr="00483739" w:rsidSect="0016284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4" w:right="1133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C33F" w14:textId="77777777" w:rsidR="00866DD9" w:rsidRDefault="00866DD9" w:rsidP="00544EF6">
      <w:pPr>
        <w:spacing w:before="0"/>
      </w:pPr>
      <w:r>
        <w:separator/>
      </w:r>
    </w:p>
  </w:endnote>
  <w:endnote w:type="continuationSeparator" w:id="0">
    <w:p w14:paraId="43F0B34D" w14:textId="77777777" w:rsidR="00866DD9" w:rsidRDefault="00866DD9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Future Sans">
    <w:altName w:val="Calibri"/>
    <w:panose1 w:val="00000000000000000000"/>
    <w:charset w:val="00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40F7" w14:textId="77777777" w:rsidR="00E07C92" w:rsidRPr="00E07C92" w:rsidRDefault="00E07C92">
    <w:pPr>
      <w:pStyle w:val="Piedepgina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143B" w14:textId="77777777" w:rsidR="00431B11" w:rsidRPr="00320E12" w:rsidRDefault="00431B11" w:rsidP="00544EF6">
    <w:pPr>
      <w:pStyle w:val="Encabezado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598E" w14:textId="77777777" w:rsidR="00866DD9" w:rsidRDefault="00866DD9" w:rsidP="00544EF6">
      <w:pPr>
        <w:spacing w:before="0"/>
      </w:pPr>
      <w:r>
        <w:separator/>
      </w:r>
    </w:p>
  </w:footnote>
  <w:footnote w:type="continuationSeparator" w:id="0">
    <w:p w14:paraId="47CAD8DB" w14:textId="77777777" w:rsidR="00866DD9" w:rsidRDefault="00866DD9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3E9D7436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45D40CA7" w14:textId="77777777" w:rsidR="00A67B89" w:rsidRDefault="00A67B89" w:rsidP="00A67B89">
          <w:pPr>
            <w:spacing w:before="160"/>
          </w:pPr>
          <w:r>
            <w:rPr>
              <w:noProof/>
              <w:lang w:eastAsia="es-ES"/>
            </w:rPr>
            <w:drawing>
              <wp:inline distT="0" distB="0" distL="0" distR="0" wp14:anchorId="12E6D4B1" wp14:editId="3C7A4891">
                <wp:extent cx="1352550" cy="29305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962" cy="29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F629EC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8B338F8" w14:textId="6BA1732A" w:rsidR="00A67B89" w:rsidRPr="00A67B89" w:rsidRDefault="008D5816" w:rsidP="00A67B89">
          <w:pPr>
            <w:spacing w:before="160"/>
            <w:jc w:val="right"/>
            <w:rPr>
              <w:sz w:val="24"/>
              <w:szCs w:val="32"/>
            </w:rPr>
          </w:pPr>
          <w:r>
            <w:rPr>
              <w:sz w:val="24"/>
              <w:szCs w:val="32"/>
            </w:rPr>
            <w:t xml:space="preserve">Ficha técnica </w:t>
          </w:r>
        </w:p>
      </w:tc>
    </w:tr>
  </w:tbl>
  <w:p w14:paraId="39800798" w14:textId="77777777" w:rsidR="00A67B89" w:rsidRDefault="00A67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A3EBA58" wp14:editId="137F8961">
          <wp:simplePos x="0" y="0"/>
          <wp:positionH relativeFrom="margin">
            <wp:align>center</wp:align>
          </wp:positionH>
          <wp:positionV relativeFrom="paragraph">
            <wp:posOffset>-557530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42F4" w14:textId="77777777" w:rsidR="00FE4E37" w:rsidRDefault="00FE4E37" w:rsidP="00544EF6">
    <w:pPr>
      <w:pStyle w:val="Encabezado"/>
    </w:pPr>
  </w:p>
  <w:p w14:paraId="215164A2" w14:textId="77777777" w:rsidR="00FE4E37" w:rsidRDefault="00FE4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aconvietas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aconvietas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aconvietas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aconvietas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24DBE"/>
    <w:multiLevelType w:val="hybridMultilevel"/>
    <w:tmpl w:val="4EA69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8C0C79"/>
    <w:multiLevelType w:val="multilevel"/>
    <w:tmpl w:val="31DC12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997995965">
    <w:abstractNumId w:val="11"/>
  </w:num>
  <w:num w:numId="2" w16cid:durableId="1098331369">
    <w:abstractNumId w:val="8"/>
  </w:num>
  <w:num w:numId="3" w16cid:durableId="1431318269">
    <w:abstractNumId w:val="3"/>
  </w:num>
  <w:num w:numId="4" w16cid:durableId="698552725">
    <w:abstractNumId w:val="2"/>
  </w:num>
  <w:num w:numId="5" w16cid:durableId="1985961804">
    <w:abstractNumId w:val="1"/>
  </w:num>
  <w:num w:numId="6" w16cid:durableId="1181817766">
    <w:abstractNumId w:val="0"/>
  </w:num>
  <w:num w:numId="7" w16cid:durableId="270670528">
    <w:abstractNumId w:val="9"/>
  </w:num>
  <w:num w:numId="8" w16cid:durableId="272591480">
    <w:abstractNumId w:val="7"/>
  </w:num>
  <w:num w:numId="9" w16cid:durableId="2062705676">
    <w:abstractNumId w:val="6"/>
  </w:num>
  <w:num w:numId="10" w16cid:durableId="1782526820">
    <w:abstractNumId w:val="5"/>
  </w:num>
  <w:num w:numId="11" w16cid:durableId="744380743">
    <w:abstractNumId w:val="4"/>
  </w:num>
  <w:num w:numId="12" w16cid:durableId="1933197708">
    <w:abstractNumId w:val="10"/>
  </w:num>
  <w:num w:numId="13" w16cid:durableId="2146001256">
    <w:abstractNumId w:val="15"/>
  </w:num>
  <w:num w:numId="14" w16cid:durableId="1993437884">
    <w:abstractNumId w:val="14"/>
  </w:num>
  <w:num w:numId="15" w16cid:durableId="1493988613">
    <w:abstractNumId w:val="12"/>
  </w:num>
  <w:num w:numId="16" w16cid:durableId="14161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6"/>
    <w:rsid w:val="0004788B"/>
    <w:rsid w:val="0008149F"/>
    <w:rsid w:val="00084BD7"/>
    <w:rsid w:val="00093426"/>
    <w:rsid w:val="00094BC7"/>
    <w:rsid w:val="000A71E8"/>
    <w:rsid w:val="000C1837"/>
    <w:rsid w:val="000D063B"/>
    <w:rsid w:val="000D0F4D"/>
    <w:rsid w:val="000D7ED0"/>
    <w:rsid w:val="000E6A5C"/>
    <w:rsid w:val="000F3350"/>
    <w:rsid w:val="000F7A93"/>
    <w:rsid w:val="00101F30"/>
    <w:rsid w:val="00102584"/>
    <w:rsid w:val="001347A8"/>
    <w:rsid w:val="00140F34"/>
    <w:rsid w:val="00145829"/>
    <w:rsid w:val="00161F8E"/>
    <w:rsid w:val="0016284F"/>
    <w:rsid w:val="00165FED"/>
    <w:rsid w:val="0017039A"/>
    <w:rsid w:val="001726F0"/>
    <w:rsid w:val="0017565F"/>
    <w:rsid w:val="00197609"/>
    <w:rsid w:val="001B207A"/>
    <w:rsid w:val="001F79D3"/>
    <w:rsid w:val="00216335"/>
    <w:rsid w:val="00254534"/>
    <w:rsid w:val="002632A1"/>
    <w:rsid w:val="0027215B"/>
    <w:rsid w:val="00282A24"/>
    <w:rsid w:val="00293707"/>
    <w:rsid w:val="002A6AB4"/>
    <w:rsid w:val="002B017E"/>
    <w:rsid w:val="002C4E5A"/>
    <w:rsid w:val="002C70BA"/>
    <w:rsid w:val="002C7F8F"/>
    <w:rsid w:val="002D2D76"/>
    <w:rsid w:val="002F6F81"/>
    <w:rsid w:val="00311266"/>
    <w:rsid w:val="00340E3A"/>
    <w:rsid w:val="00351EA9"/>
    <w:rsid w:val="00357288"/>
    <w:rsid w:val="003607B4"/>
    <w:rsid w:val="003644ED"/>
    <w:rsid w:val="0038330D"/>
    <w:rsid w:val="00387C4D"/>
    <w:rsid w:val="0039319D"/>
    <w:rsid w:val="0039747B"/>
    <w:rsid w:val="003A244E"/>
    <w:rsid w:val="003A60AC"/>
    <w:rsid w:val="003A7CD1"/>
    <w:rsid w:val="003C5EE6"/>
    <w:rsid w:val="003D4A04"/>
    <w:rsid w:val="003E0E71"/>
    <w:rsid w:val="003F5627"/>
    <w:rsid w:val="003F7D3B"/>
    <w:rsid w:val="00407402"/>
    <w:rsid w:val="00431B11"/>
    <w:rsid w:val="00444647"/>
    <w:rsid w:val="00454A68"/>
    <w:rsid w:val="0046704A"/>
    <w:rsid w:val="00467E14"/>
    <w:rsid w:val="00482A19"/>
    <w:rsid w:val="00483739"/>
    <w:rsid w:val="004A2612"/>
    <w:rsid w:val="004F79EF"/>
    <w:rsid w:val="00503E7A"/>
    <w:rsid w:val="00516ACD"/>
    <w:rsid w:val="00522C71"/>
    <w:rsid w:val="005420D8"/>
    <w:rsid w:val="00544EF6"/>
    <w:rsid w:val="0054527E"/>
    <w:rsid w:val="005470F2"/>
    <w:rsid w:val="005479A5"/>
    <w:rsid w:val="005565E6"/>
    <w:rsid w:val="0057601B"/>
    <w:rsid w:val="00584F6A"/>
    <w:rsid w:val="0059348F"/>
    <w:rsid w:val="00596CFF"/>
    <w:rsid w:val="005C59B7"/>
    <w:rsid w:val="005E42CC"/>
    <w:rsid w:val="005E6D47"/>
    <w:rsid w:val="005F0062"/>
    <w:rsid w:val="005F40E1"/>
    <w:rsid w:val="0060059E"/>
    <w:rsid w:val="006170E6"/>
    <w:rsid w:val="0062397A"/>
    <w:rsid w:val="00624185"/>
    <w:rsid w:val="006436A4"/>
    <w:rsid w:val="00651153"/>
    <w:rsid w:val="00651B60"/>
    <w:rsid w:val="006530C3"/>
    <w:rsid w:val="0065419B"/>
    <w:rsid w:val="00656480"/>
    <w:rsid w:val="00680ECA"/>
    <w:rsid w:val="00681C63"/>
    <w:rsid w:val="00683D86"/>
    <w:rsid w:val="006847D2"/>
    <w:rsid w:val="00690659"/>
    <w:rsid w:val="006A2751"/>
    <w:rsid w:val="006B12C2"/>
    <w:rsid w:val="006E50B5"/>
    <w:rsid w:val="00705257"/>
    <w:rsid w:val="00710D75"/>
    <w:rsid w:val="007112E9"/>
    <w:rsid w:val="0073060D"/>
    <w:rsid w:val="007371BB"/>
    <w:rsid w:val="007408C4"/>
    <w:rsid w:val="007561D3"/>
    <w:rsid w:val="007A4873"/>
    <w:rsid w:val="007B649D"/>
    <w:rsid w:val="007C1284"/>
    <w:rsid w:val="007D059C"/>
    <w:rsid w:val="007D088C"/>
    <w:rsid w:val="007F3F1F"/>
    <w:rsid w:val="007F681A"/>
    <w:rsid w:val="0082002F"/>
    <w:rsid w:val="00824526"/>
    <w:rsid w:val="00824AC8"/>
    <w:rsid w:val="008459EF"/>
    <w:rsid w:val="008559F1"/>
    <w:rsid w:val="00866DD9"/>
    <w:rsid w:val="00875414"/>
    <w:rsid w:val="00883344"/>
    <w:rsid w:val="008B74BB"/>
    <w:rsid w:val="008C5FB9"/>
    <w:rsid w:val="008D1944"/>
    <w:rsid w:val="008D5816"/>
    <w:rsid w:val="008E161A"/>
    <w:rsid w:val="008E7D58"/>
    <w:rsid w:val="0091468F"/>
    <w:rsid w:val="00927ED6"/>
    <w:rsid w:val="00936D58"/>
    <w:rsid w:val="009521F1"/>
    <w:rsid w:val="00970B41"/>
    <w:rsid w:val="0097701D"/>
    <w:rsid w:val="00981C37"/>
    <w:rsid w:val="009A7964"/>
    <w:rsid w:val="009C2582"/>
    <w:rsid w:val="009D0287"/>
    <w:rsid w:val="009E030A"/>
    <w:rsid w:val="009F57FE"/>
    <w:rsid w:val="00A0068F"/>
    <w:rsid w:val="00A11E48"/>
    <w:rsid w:val="00A12BB7"/>
    <w:rsid w:val="00A24E91"/>
    <w:rsid w:val="00A43F60"/>
    <w:rsid w:val="00A458A2"/>
    <w:rsid w:val="00A67B89"/>
    <w:rsid w:val="00A74084"/>
    <w:rsid w:val="00A96CC4"/>
    <w:rsid w:val="00AA22B8"/>
    <w:rsid w:val="00AE058B"/>
    <w:rsid w:val="00AE370D"/>
    <w:rsid w:val="00B10022"/>
    <w:rsid w:val="00B10BC4"/>
    <w:rsid w:val="00B11F02"/>
    <w:rsid w:val="00B54590"/>
    <w:rsid w:val="00B60ACA"/>
    <w:rsid w:val="00B67380"/>
    <w:rsid w:val="00BA1CC3"/>
    <w:rsid w:val="00BA728C"/>
    <w:rsid w:val="00BD46A0"/>
    <w:rsid w:val="00BE73E2"/>
    <w:rsid w:val="00C12B5B"/>
    <w:rsid w:val="00C13D7F"/>
    <w:rsid w:val="00C33262"/>
    <w:rsid w:val="00C40254"/>
    <w:rsid w:val="00C47B2C"/>
    <w:rsid w:val="00C47B57"/>
    <w:rsid w:val="00C50B64"/>
    <w:rsid w:val="00C675E3"/>
    <w:rsid w:val="00C742E3"/>
    <w:rsid w:val="00C75524"/>
    <w:rsid w:val="00C93CC7"/>
    <w:rsid w:val="00C972F8"/>
    <w:rsid w:val="00CA6A64"/>
    <w:rsid w:val="00CB3F82"/>
    <w:rsid w:val="00CB6753"/>
    <w:rsid w:val="00CD0B64"/>
    <w:rsid w:val="00CD227E"/>
    <w:rsid w:val="00CD572F"/>
    <w:rsid w:val="00D00BB7"/>
    <w:rsid w:val="00D03565"/>
    <w:rsid w:val="00D311DF"/>
    <w:rsid w:val="00D34754"/>
    <w:rsid w:val="00D36429"/>
    <w:rsid w:val="00D416FC"/>
    <w:rsid w:val="00D4235F"/>
    <w:rsid w:val="00D45EC2"/>
    <w:rsid w:val="00D63B88"/>
    <w:rsid w:val="00D77ECE"/>
    <w:rsid w:val="00D851F8"/>
    <w:rsid w:val="00D94007"/>
    <w:rsid w:val="00D957AD"/>
    <w:rsid w:val="00DC09BB"/>
    <w:rsid w:val="00DC3B14"/>
    <w:rsid w:val="00DE75D7"/>
    <w:rsid w:val="00DF3827"/>
    <w:rsid w:val="00E00382"/>
    <w:rsid w:val="00E07C92"/>
    <w:rsid w:val="00E17A04"/>
    <w:rsid w:val="00E206D1"/>
    <w:rsid w:val="00E30774"/>
    <w:rsid w:val="00E34143"/>
    <w:rsid w:val="00E46AF6"/>
    <w:rsid w:val="00E65CE3"/>
    <w:rsid w:val="00E77D9C"/>
    <w:rsid w:val="00E94D71"/>
    <w:rsid w:val="00EB167B"/>
    <w:rsid w:val="00EC523A"/>
    <w:rsid w:val="00EE33CD"/>
    <w:rsid w:val="00EE7D60"/>
    <w:rsid w:val="00F01B8F"/>
    <w:rsid w:val="00F1055C"/>
    <w:rsid w:val="00F31127"/>
    <w:rsid w:val="00F36DC6"/>
    <w:rsid w:val="00F94B5A"/>
    <w:rsid w:val="00F95DA5"/>
    <w:rsid w:val="00F9639A"/>
    <w:rsid w:val="00FA3670"/>
    <w:rsid w:val="00FB0EC9"/>
    <w:rsid w:val="00FB144D"/>
    <w:rsid w:val="00FB59A7"/>
    <w:rsid w:val="00FC4624"/>
    <w:rsid w:val="00FD2660"/>
    <w:rsid w:val="00FE4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4F44D"/>
  <w15:docId w15:val="{F20FCC27-DA20-4019-9CBC-523BF7A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aconvietas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aconvietas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aconvietas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aconvietas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aconcuadrcula">
    <w:name w:val="Table Grid"/>
    <w:basedOn w:val="Tabla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92140B"/>
    <w:rPr>
      <w:color w:val="00B0BD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a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AD4A95"/>
  </w:style>
  <w:style w:type="character" w:styleId="Hipervnculovisitado">
    <w:name w:val="FollowedHyperlink"/>
    <w:basedOn w:val="Fuentedeprrafopredeter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96CC4"/>
  </w:style>
  <w:style w:type="paragraph" w:styleId="Prrafodelista">
    <w:name w:val="List Paragraph"/>
    <w:basedOn w:val="Normal"/>
    <w:link w:val="PrrafodelistaC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5F0062"/>
    <w:pPr>
      <w:spacing w:before="0" w:after="0"/>
      <w:ind w:right="55"/>
      <w:jc w:val="left"/>
    </w:pPr>
    <w:rPr>
      <w:rFonts w:ascii="Arial" w:hAnsi="Arial"/>
      <w:b/>
      <w:kern w:val="0"/>
      <w:sz w:val="32"/>
      <w:szCs w:val="32"/>
      <w:lang w:eastAsia="es-ES"/>
    </w:rPr>
  </w:style>
  <w:style w:type="character" w:customStyle="1" w:styleId="HeaderCar">
    <w:name w:val="Header Car"/>
    <w:basedOn w:val="Fuentedeprrafopredeter"/>
    <w:link w:val="Encabezado1"/>
    <w:rsid w:val="005F0062"/>
    <w:rPr>
      <w:rFonts w:ascii="Arial" w:eastAsia="Times New Roman" w:hAnsi="Arial" w:cs="Times New Roman"/>
      <w:b/>
      <w:color w:val="004254" w:themeColor="text1"/>
      <w:sz w:val="32"/>
      <w:szCs w:val="32"/>
      <w:lang w:eastAsia="es-ES"/>
    </w:rPr>
  </w:style>
  <w:style w:type="paragraph" w:customStyle="1" w:styleId="Listaconvietas1">
    <w:name w:val="Lista con viñetas 1"/>
    <w:basedOn w:val="Listaconvietas"/>
    <w:qFormat/>
    <w:rsid w:val="00EC523A"/>
    <w:rPr>
      <w:b w:val="0"/>
    </w:rPr>
  </w:style>
  <w:style w:type="character" w:customStyle="1" w:styleId="PrrafodelistaCar">
    <w:name w:val="Párrafo de lista Car"/>
    <w:link w:val="Prrafodelista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Fuentedeprrafopredeter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hiques\Downloads\INDRAgroup_NP_ES_V2%20(1).dotx" TargetMode="External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781C91D4D740AABD766EC2D6BE68" ma:contentTypeVersion="16" ma:contentTypeDescription="Crear nuevo documento." ma:contentTypeScope="" ma:versionID="26636fad4ade7adbe4d56dd2a6a0c1e4">
  <xsd:schema xmlns:xsd="http://www.w3.org/2001/XMLSchema" xmlns:xs="http://www.w3.org/2001/XMLSchema" xmlns:p="http://schemas.microsoft.com/office/2006/metadata/properties" xmlns:ns3="0f196808-5ecd-41f9-95f6-63852430ea68" xmlns:ns4="004fc8b5-47d5-4f2b-bf73-f4480577fb0a" targetNamespace="http://schemas.microsoft.com/office/2006/metadata/properties" ma:root="true" ma:fieldsID="c6c8e8c502e521a320edf04df01ff3ab" ns3:_="" ns4:_="">
    <xsd:import namespace="0f196808-5ecd-41f9-95f6-63852430ea68"/>
    <xsd:import namespace="004fc8b5-47d5-4f2b-bf73-f4480577f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6808-5ecd-41f9-95f6-63852430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c8b5-47d5-4f2b-bf73-f4480577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96808-5ecd-41f9-95f6-63852430ea68" xsi:nil="true"/>
  </documentManagement>
</p:properties>
</file>

<file path=customXml/itemProps1.xml><?xml version="1.0" encoding="utf-8"?>
<ds:datastoreItem xmlns:ds="http://schemas.openxmlformats.org/officeDocument/2006/customXml" ds:itemID="{BFD1E940-AF1D-49D1-8D32-5FA79926B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5FAA5-9683-47AC-A3E6-FC6BF11B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6808-5ecd-41f9-95f6-63852430ea68"/>
    <ds:schemaRef ds:uri="004fc8b5-47d5-4f2b-bf73-f4480577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89F89-7840-492E-AE3F-AC2D8C261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67E65-4300-4D01-9C17-4736CDA40A0B}">
  <ds:schemaRefs>
    <ds:schemaRef ds:uri="http://schemas.microsoft.com/office/2006/metadata/properties"/>
    <ds:schemaRef ds:uri="http://schemas.microsoft.com/office/infopath/2007/PartnerControls"/>
    <ds:schemaRef ds:uri="0f196808-5ecd-41f9-95f6-63852430e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INDRAgroup_NP_ES_V2 (1).dotx</Template>
  <TotalTime>40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Minsait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Mahiques Ramos, Lydia</dc:creator>
  <cp:lastModifiedBy>García Carballal, María Antonia</cp:lastModifiedBy>
  <cp:revision>32</cp:revision>
  <cp:lastPrinted>2018-09-06T10:10:00Z</cp:lastPrinted>
  <dcterms:created xsi:type="dcterms:W3CDTF">2025-04-29T11:39:00Z</dcterms:created>
  <dcterms:modified xsi:type="dcterms:W3CDTF">2025-05-07T12:51:00Z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0x010100DD24781C91D4D740AABD766EC2D6BE68</vt:lpwstr>
  </property>
</Properties>
</file>