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E7E48" w14:textId="579AAD6A" w:rsidR="00BE73E2" w:rsidRDefault="008559F1" w:rsidP="008D5816">
      <w:pPr>
        <w:pStyle w:val="Encabezado1"/>
      </w:pPr>
      <w:r w:rsidRPr="008559F1">
        <w:t xml:space="preserve">INDRA </w:t>
      </w:r>
      <w:r w:rsidR="000C560E">
        <w:t xml:space="preserve">FIRMA </w:t>
      </w:r>
      <w:r w:rsidR="007E556B">
        <w:t>UN</w:t>
      </w:r>
      <w:r w:rsidR="008951C8" w:rsidRPr="008951C8">
        <w:t xml:space="preserve"> CONTRATO CON EL MINISTERO DE</w:t>
      </w:r>
      <w:r w:rsidR="000C560E">
        <w:t xml:space="preserve"> DEFENSA</w:t>
      </w:r>
      <w:r w:rsidR="008951C8" w:rsidRPr="008951C8">
        <w:t xml:space="preserve"> DE ITALIA PARA EL APOYO LOGÍSTICO </w:t>
      </w:r>
      <w:r w:rsidR="002258F8">
        <w:t>A</w:t>
      </w:r>
      <w:r w:rsidR="008951C8" w:rsidRPr="008951C8">
        <w:t xml:space="preserve"> </w:t>
      </w:r>
      <w:r w:rsidR="002258F8">
        <w:t>LOS</w:t>
      </w:r>
      <w:r w:rsidR="008951C8" w:rsidRPr="008951C8">
        <w:t xml:space="preserve"> SUBMARINOS U212A</w:t>
      </w:r>
      <w:r w:rsidR="002258F8">
        <w:t xml:space="preserve"> DE LA MARINA ITALIANA</w:t>
      </w:r>
    </w:p>
    <w:p w14:paraId="103B9F08" w14:textId="77777777" w:rsidR="006D2146" w:rsidRDefault="006D2146" w:rsidP="006D2146">
      <w:pPr>
        <w:pStyle w:val="Encabezado1"/>
      </w:pPr>
    </w:p>
    <w:p w14:paraId="3484926B" w14:textId="773230CB" w:rsidR="006D2146" w:rsidRPr="006D2146" w:rsidRDefault="006D2146" w:rsidP="00EC2A01">
      <w:r w:rsidRPr="006D2146">
        <w:t xml:space="preserve">El </w:t>
      </w:r>
      <w:r w:rsidR="00B40440">
        <w:t xml:space="preserve">proyecto </w:t>
      </w:r>
      <w:r w:rsidRPr="006D2146">
        <w:t xml:space="preserve">contempla la prestación de servicios de apoyo al ciclo de vida de los sistemas de guerra electrónica MRBR800 presentes en sus submarinos U212A, incluyendo el suministro de repuestos o la elaboración de documentación técnica. </w:t>
      </w:r>
    </w:p>
    <w:p w14:paraId="47499CD7" w14:textId="77777777" w:rsidR="006D2146" w:rsidRPr="006D2146" w:rsidRDefault="006D2146" w:rsidP="006D2146">
      <w:pPr>
        <w:spacing w:before="0" w:after="0"/>
      </w:pPr>
      <w:r w:rsidRPr="006D2146">
        <w:t xml:space="preserve">Aunque Indra viene prestando este tipo de servicios desde hace años a estos submarinos, este es el primer contrato directo con la Marina Militare de Italia para el mantenimiento de los sistemas que Indra tiene en estas plataformas. </w:t>
      </w:r>
    </w:p>
    <w:p w14:paraId="599E3F60" w14:textId="77777777" w:rsidR="00EE1FA9" w:rsidRDefault="00EE1FA9" w:rsidP="006D2146">
      <w:pPr>
        <w:spacing w:before="0" w:after="0"/>
      </w:pPr>
    </w:p>
    <w:p w14:paraId="62F91CF6" w14:textId="13D5497F" w:rsidR="006D2146" w:rsidRPr="006D2146" w:rsidRDefault="006D2146" w:rsidP="006D2146">
      <w:pPr>
        <w:spacing w:before="0" w:after="0"/>
      </w:pPr>
      <w:r w:rsidRPr="006D2146">
        <w:t xml:space="preserve">El sistema MRBR800 de Indra es un sistema de guerra electrónica (EW) submarina que se encarga de dotar a la plataforma en la que va instalado de capacidades tácticas -Electronic </w:t>
      </w:r>
      <w:proofErr w:type="spellStart"/>
      <w:r w:rsidRPr="006D2146">
        <w:t>Support</w:t>
      </w:r>
      <w:proofErr w:type="spellEnd"/>
      <w:r w:rsidRPr="006D2146">
        <w:t xml:space="preserve"> </w:t>
      </w:r>
      <w:proofErr w:type="spellStart"/>
      <w:r w:rsidRPr="006D2146">
        <w:t>Measures</w:t>
      </w:r>
      <w:proofErr w:type="spellEnd"/>
      <w:r w:rsidRPr="006D2146">
        <w:t xml:space="preserve"> (ESM)-. Gracias a estas capacidades</w:t>
      </w:r>
      <w:r w:rsidR="00F074E7">
        <w:t>,</w:t>
      </w:r>
      <w:r w:rsidRPr="006D2146">
        <w:t xml:space="preserve"> permite al submarino obtener información del espectro electromagnético que le rodea de forma anticipada y discreta. Esta información ESM se utiliza para obtener y maximizar la superioridad situacional sobre el enemigo, ya sea averiguando su posición o identificándolo como posible amenaza inmediata.  </w:t>
      </w:r>
    </w:p>
    <w:p w14:paraId="09D8E59C" w14:textId="77777777" w:rsidR="006D2146" w:rsidRPr="006D2146" w:rsidRDefault="006D2146" w:rsidP="006D2146">
      <w:pPr>
        <w:spacing w:before="0" w:after="0"/>
      </w:pPr>
    </w:p>
    <w:p w14:paraId="60ED35C9" w14:textId="120197FC" w:rsidR="006D2146" w:rsidRPr="006D2146" w:rsidRDefault="006D2146" w:rsidP="006D2146">
      <w:pPr>
        <w:spacing w:before="0" w:after="0"/>
      </w:pPr>
      <w:r w:rsidRPr="006D2146">
        <w:t>I</w:t>
      </w:r>
      <w:r w:rsidR="003B765A">
        <w:t>n</w:t>
      </w:r>
      <w:r w:rsidR="004512EA">
        <w:t>-</w:t>
      </w:r>
      <w:proofErr w:type="spellStart"/>
      <w:r w:rsidR="004512EA">
        <w:t>Service</w:t>
      </w:r>
      <w:proofErr w:type="spellEnd"/>
      <w:r w:rsidR="004512EA">
        <w:t xml:space="preserve"> </w:t>
      </w:r>
      <w:proofErr w:type="spellStart"/>
      <w:r w:rsidR="004512EA">
        <w:t>Suport</w:t>
      </w:r>
      <w:proofErr w:type="spellEnd"/>
      <w:r w:rsidR="004512EA">
        <w:t xml:space="preserve"> </w:t>
      </w:r>
      <w:r w:rsidRPr="006D2146">
        <w:t xml:space="preserve">es la </w:t>
      </w:r>
      <w:r w:rsidR="004512EA">
        <w:t>unidad de negocio</w:t>
      </w:r>
      <w:r w:rsidRPr="006D2146">
        <w:t xml:space="preserve"> de Indra </w:t>
      </w:r>
      <w:proofErr w:type="spellStart"/>
      <w:r w:rsidRPr="006D2146">
        <w:t>Group</w:t>
      </w:r>
      <w:proofErr w:type="spellEnd"/>
      <w:r w:rsidRPr="006D2146">
        <w:t xml:space="preserve"> encargada de proporcionar servicios de sostenimiento y aseguramiento de ciclo de vida, tanto para productos de diseño y fabricación de Indra, como es este caso, como para sistemas de terceros. En el caso de los submarinos italianos, a nivel técnico destaca la participación de la delegación de Fuente Álamo-Cartagena, que es el centro de Indra especializado en tecnologías de guerra submarina.  </w:t>
      </w:r>
    </w:p>
    <w:p w14:paraId="07354EFE" w14:textId="77777777" w:rsidR="006D2146" w:rsidRPr="006D2146" w:rsidRDefault="006D2146" w:rsidP="006D2146">
      <w:pPr>
        <w:spacing w:before="0" w:after="0"/>
      </w:pPr>
    </w:p>
    <w:p w14:paraId="23241A20" w14:textId="68173323" w:rsidR="006D2146" w:rsidRPr="00627FAE" w:rsidRDefault="006D2146" w:rsidP="006D2146">
      <w:pPr>
        <w:spacing w:before="0" w:after="0"/>
      </w:pPr>
      <w:r w:rsidRPr="006D2146">
        <w:t>En este proyecto también tienen un papel relevante los Centros de Sostenimiento de Aranjuez, en lo relativo a la EW; y de Torrejón, en lo que se refiere</w:t>
      </w:r>
      <w:r w:rsidRPr="00627FAE">
        <w:t xml:space="preserve"> </w:t>
      </w:r>
      <w:r w:rsidR="00627FAE" w:rsidRPr="00627FAE">
        <w:t>a</w:t>
      </w:r>
      <w:r w:rsidR="00627FAE">
        <w:t xml:space="preserve"> </w:t>
      </w:r>
      <w:r w:rsidRPr="00627FAE">
        <w:t>SATCOM. ​</w:t>
      </w:r>
    </w:p>
    <w:p w14:paraId="6A7C6578" w14:textId="4D7263BA" w:rsidR="00516ACD" w:rsidRPr="00627FAE" w:rsidRDefault="00516ACD" w:rsidP="00A67B89">
      <w:pPr>
        <w:spacing w:before="0" w:after="0"/>
      </w:pPr>
    </w:p>
    <w:sectPr w:rsidR="00516ACD" w:rsidRPr="00627FAE" w:rsidSect="0016284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4" w:right="1133" w:bottom="284" w:left="1134" w:header="70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56F1C" w14:textId="77777777" w:rsidR="00623704" w:rsidRDefault="00623704" w:rsidP="00544EF6">
      <w:pPr>
        <w:spacing w:before="0"/>
      </w:pPr>
      <w:r>
        <w:separator/>
      </w:r>
    </w:p>
  </w:endnote>
  <w:endnote w:type="continuationSeparator" w:id="0">
    <w:p w14:paraId="6FD92622" w14:textId="77777777" w:rsidR="00623704" w:rsidRDefault="00623704" w:rsidP="00544E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rFuture Sans">
    <w:altName w:val="Calibri"/>
    <w:panose1 w:val="00000000000000000000"/>
    <w:charset w:val="00"/>
    <w:family w:val="swiss"/>
    <w:notTrueType/>
    <w:pitch w:val="variable"/>
    <w:sig w:usb0="A000006F" w:usb1="0000C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540F7" w14:textId="77777777" w:rsidR="00E07C92" w:rsidRPr="00E07C92" w:rsidRDefault="00E07C92">
    <w:pPr>
      <w:pStyle w:val="Piedepgina"/>
      <w:rPr>
        <w:sz w:val="18"/>
        <w:szCs w:val="28"/>
      </w:rPr>
    </w:pPr>
    <w:r w:rsidRPr="00E07C92">
      <w:rPr>
        <w:sz w:val="18"/>
        <w:szCs w:val="28"/>
      </w:rPr>
      <w:t>Comunicación y Relaciones con los Medios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D143B" w14:textId="77777777" w:rsidR="00431B11" w:rsidRPr="00320E12" w:rsidRDefault="00431B11" w:rsidP="00544EF6">
    <w:pPr>
      <w:pStyle w:val="Encabezado"/>
      <w:jc w:val="left"/>
      <w:rPr>
        <w:sz w:val="16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3CBD9" w14:textId="77777777" w:rsidR="00623704" w:rsidRDefault="00623704" w:rsidP="00544EF6">
      <w:pPr>
        <w:spacing w:before="0"/>
      </w:pPr>
      <w:r>
        <w:separator/>
      </w:r>
    </w:p>
  </w:footnote>
  <w:footnote w:type="continuationSeparator" w:id="0">
    <w:p w14:paraId="260D761C" w14:textId="77777777" w:rsidR="00623704" w:rsidRDefault="00623704" w:rsidP="00544EF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3"/>
      <w:gridCol w:w="3212"/>
      <w:gridCol w:w="3214"/>
    </w:tblGrid>
    <w:tr w:rsidR="00A67B89" w14:paraId="3E9D7436" w14:textId="77777777" w:rsidTr="00A67B89">
      <w:trPr>
        <w:trHeight w:val="1"/>
      </w:trPr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45D40CA7" w14:textId="77777777" w:rsidR="00A67B89" w:rsidRDefault="00A67B89" w:rsidP="00A67B89">
          <w:pPr>
            <w:spacing w:before="160"/>
          </w:pPr>
          <w:r>
            <w:rPr>
              <w:noProof/>
              <w:lang w:eastAsia="es-ES"/>
            </w:rPr>
            <w:drawing>
              <wp:inline distT="0" distB="0" distL="0" distR="0" wp14:anchorId="12E6D4B1" wp14:editId="3C7A4891">
                <wp:extent cx="1352550" cy="293053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962" cy="298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2F629EC" w14:textId="77777777" w:rsidR="00A67B89" w:rsidRDefault="00A67B89" w:rsidP="00A67B89">
          <w:pPr>
            <w:spacing w:before="160"/>
            <w:rPr>
              <w:lang w:val="es-ES_tradnl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68B338F8" w14:textId="463A1896" w:rsidR="00A67B89" w:rsidRPr="00A67B89" w:rsidRDefault="00854B69" w:rsidP="00A67B89">
          <w:pPr>
            <w:spacing w:before="160"/>
            <w:jc w:val="right"/>
            <w:rPr>
              <w:sz w:val="24"/>
              <w:szCs w:val="32"/>
            </w:rPr>
          </w:pPr>
          <w:r>
            <w:rPr>
              <w:sz w:val="24"/>
              <w:szCs w:val="32"/>
            </w:rPr>
            <w:t>Comunicado de prensa</w:t>
          </w:r>
          <w:r w:rsidR="008D5816">
            <w:rPr>
              <w:sz w:val="24"/>
              <w:szCs w:val="32"/>
            </w:rPr>
            <w:t xml:space="preserve"> </w:t>
          </w:r>
        </w:p>
      </w:tc>
    </w:tr>
  </w:tbl>
  <w:p w14:paraId="39800798" w14:textId="77777777" w:rsidR="00A67B89" w:rsidRDefault="00A67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A3EBA58" wp14:editId="137F8961">
          <wp:simplePos x="0" y="0"/>
          <wp:positionH relativeFrom="margin">
            <wp:align>center</wp:align>
          </wp:positionH>
          <wp:positionV relativeFrom="paragraph">
            <wp:posOffset>-557530</wp:posOffset>
          </wp:positionV>
          <wp:extent cx="6660000" cy="614770"/>
          <wp:effectExtent l="0" t="0" r="7620" b="0"/>
          <wp:wrapNone/>
          <wp:docPr id="40451296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512964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61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C42F4" w14:textId="77777777" w:rsidR="00FE4E37" w:rsidRDefault="00FE4E37" w:rsidP="00544EF6">
    <w:pPr>
      <w:pStyle w:val="Encabezado"/>
    </w:pPr>
  </w:p>
  <w:p w14:paraId="215164A2" w14:textId="77777777" w:rsidR="00FE4E37" w:rsidRDefault="00FE4E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6A2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E0B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BA7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4B6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2815D4"/>
    <w:lvl w:ilvl="0">
      <w:start w:val="1"/>
      <w:numFmt w:val="bullet"/>
      <w:pStyle w:val="Listaconvietas5"/>
      <w:lvlText w:val="•"/>
      <w:lvlJc w:val="left"/>
      <w:pPr>
        <w:ind w:left="1494" w:hanging="360"/>
      </w:pPr>
      <w:rPr>
        <w:rFonts w:ascii="ForFuture Sans" w:hAnsi="ForFuture Sans" w:hint="default"/>
      </w:rPr>
    </w:lvl>
  </w:abstractNum>
  <w:abstractNum w:abstractNumId="5" w15:restartNumberingAfterBreak="0">
    <w:nsid w:val="FFFFFF81"/>
    <w:multiLevelType w:val="singleLevel"/>
    <w:tmpl w:val="C674DC54"/>
    <w:lvl w:ilvl="0">
      <w:start w:val="1"/>
      <w:numFmt w:val="bullet"/>
      <w:pStyle w:val="Listaconvietas4"/>
      <w:lvlText w:val="•"/>
      <w:lvlJc w:val="left"/>
      <w:pPr>
        <w:ind w:left="1211" w:hanging="360"/>
      </w:pPr>
      <w:rPr>
        <w:rFonts w:ascii="ForFuture Sans" w:hAnsi="ForFuture Sans" w:hint="default"/>
      </w:rPr>
    </w:lvl>
  </w:abstractNum>
  <w:abstractNum w:abstractNumId="6" w15:restartNumberingAfterBreak="0">
    <w:nsid w:val="FFFFFF82"/>
    <w:multiLevelType w:val="singleLevel"/>
    <w:tmpl w:val="6B2E3122"/>
    <w:lvl w:ilvl="0">
      <w:start w:val="1"/>
      <w:numFmt w:val="bullet"/>
      <w:pStyle w:val="Listaconvietas3"/>
      <w:lvlText w:val="•"/>
      <w:lvlJc w:val="left"/>
      <w:pPr>
        <w:ind w:left="927" w:hanging="360"/>
      </w:pPr>
      <w:rPr>
        <w:rFonts w:ascii="ForFuture Sans" w:hAnsi="ForFuture Sans" w:hint="default"/>
      </w:rPr>
    </w:lvl>
  </w:abstractNum>
  <w:abstractNum w:abstractNumId="7" w15:restartNumberingAfterBreak="0">
    <w:nsid w:val="FFFFFF83"/>
    <w:multiLevelType w:val="singleLevel"/>
    <w:tmpl w:val="33E0637E"/>
    <w:lvl w:ilvl="0">
      <w:start w:val="1"/>
      <w:numFmt w:val="bullet"/>
      <w:pStyle w:val="Listaconvietas2"/>
      <w:lvlText w:val="•"/>
      <w:lvlJc w:val="left"/>
      <w:pPr>
        <w:ind w:left="644" w:hanging="360"/>
      </w:pPr>
      <w:rPr>
        <w:rFonts w:ascii="ForFuture Sans" w:hAnsi="ForFuture Sans" w:hint="default"/>
      </w:rPr>
    </w:lvl>
  </w:abstractNum>
  <w:abstractNum w:abstractNumId="8" w15:restartNumberingAfterBreak="0">
    <w:nsid w:val="FFFFFF88"/>
    <w:multiLevelType w:val="singleLevel"/>
    <w:tmpl w:val="B0B0F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85074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ForFuture Sans" w:hAnsi="ForFuture Sans" w:hint="default"/>
        <w:color w:val="004254" w:themeColor="text1"/>
      </w:rPr>
    </w:lvl>
  </w:abstractNum>
  <w:abstractNum w:abstractNumId="10" w15:restartNumberingAfterBreak="0">
    <w:nsid w:val="0C0309CA"/>
    <w:multiLevelType w:val="hybridMultilevel"/>
    <w:tmpl w:val="56DEF854"/>
    <w:lvl w:ilvl="0" w:tplc="3F0C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C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E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6C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C9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0D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9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CE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783DB9"/>
    <w:multiLevelType w:val="hybridMultilevel"/>
    <w:tmpl w:val="36582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658E5"/>
    <w:multiLevelType w:val="hybridMultilevel"/>
    <w:tmpl w:val="E272BC68"/>
    <w:lvl w:ilvl="0" w:tplc="810E7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04215"/>
    <w:multiLevelType w:val="hybridMultilevel"/>
    <w:tmpl w:val="C6ECC2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8C0C79"/>
    <w:multiLevelType w:val="multilevel"/>
    <w:tmpl w:val="31DC121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C7C7376"/>
    <w:multiLevelType w:val="singleLevel"/>
    <w:tmpl w:val="AFD8852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44B757" w:themeColor="accent2"/>
        <w:sz w:val="22"/>
      </w:rPr>
    </w:lvl>
  </w:abstractNum>
  <w:num w:numId="1" w16cid:durableId="997995965">
    <w:abstractNumId w:val="11"/>
  </w:num>
  <w:num w:numId="2" w16cid:durableId="1098331369">
    <w:abstractNumId w:val="8"/>
  </w:num>
  <w:num w:numId="3" w16cid:durableId="1431318269">
    <w:abstractNumId w:val="3"/>
  </w:num>
  <w:num w:numId="4" w16cid:durableId="698552725">
    <w:abstractNumId w:val="2"/>
  </w:num>
  <w:num w:numId="5" w16cid:durableId="1985961804">
    <w:abstractNumId w:val="1"/>
  </w:num>
  <w:num w:numId="6" w16cid:durableId="1181817766">
    <w:abstractNumId w:val="0"/>
  </w:num>
  <w:num w:numId="7" w16cid:durableId="270670528">
    <w:abstractNumId w:val="9"/>
  </w:num>
  <w:num w:numId="8" w16cid:durableId="272591480">
    <w:abstractNumId w:val="7"/>
  </w:num>
  <w:num w:numId="9" w16cid:durableId="2062705676">
    <w:abstractNumId w:val="6"/>
  </w:num>
  <w:num w:numId="10" w16cid:durableId="1782526820">
    <w:abstractNumId w:val="5"/>
  </w:num>
  <w:num w:numId="11" w16cid:durableId="744380743">
    <w:abstractNumId w:val="4"/>
  </w:num>
  <w:num w:numId="12" w16cid:durableId="1933197708">
    <w:abstractNumId w:val="10"/>
  </w:num>
  <w:num w:numId="13" w16cid:durableId="2146001256">
    <w:abstractNumId w:val="15"/>
  </w:num>
  <w:num w:numId="14" w16cid:durableId="1993437884">
    <w:abstractNumId w:val="14"/>
  </w:num>
  <w:num w:numId="15" w16cid:durableId="1493988613">
    <w:abstractNumId w:val="13"/>
  </w:num>
  <w:num w:numId="16" w16cid:durableId="3092162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16"/>
    <w:rsid w:val="0004788B"/>
    <w:rsid w:val="00084BD7"/>
    <w:rsid w:val="00093426"/>
    <w:rsid w:val="00094BC7"/>
    <w:rsid w:val="000A71E8"/>
    <w:rsid w:val="000C1837"/>
    <w:rsid w:val="000C560E"/>
    <w:rsid w:val="000E6A5C"/>
    <w:rsid w:val="000F3350"/>
    <w:rsid w:val="000F7A93"/>
    <w:rsid w:val="00101F30"/>
    <w:rsid w:val="00102584"/>
    <w:rsid w:val="00114B16"/>
    <w:rsid w:val="001347A8"/>
    <w:rsid w:val="00140F34"/>
    <w:rsid w:val="00145829"/>
    <w:rsid w:val="00161F8E"/>
    <w:rsid w:val="0016284F"/>
    <w:rsid w:val="00165FED"/>
    <w:rsid w:val="0017039A"/>
    <w:rsid w:val="001726F0"/>
    <w:rsid w:val="0017565F"/>
    <w:rsid w:val="00197609"/>
    <w:rsid w:val="001B207A"/>
    <w:rsid w:val="001F79D3"/>
    <w:rsid w:val="00216335"/>
    <w:rsid w:val="002258F8"/>
    <w:rsid w:val="00251758"/>
    <w:rsid w:val="00254534"/>
    <w:rsid w:val="0027215B"/>
    <w:rsid w:val="00282A24"/>
    <w:rsid w:val="00293707"/>
    <w:rsid w:val="002A6AB4"/>
    <w:rsid w:val="002B017E"/>
    <w:rsid w:val="002C4E5A"/>
    <w:rsid w:val="002C70BA"/>
    <w:rsid w:val="002C7F8F"/>
    <w:rsid w:val="002D6DB5"/>
    <w:rsid w:val="002F6F81"/>
    <w:rsid w:val="00311266"/>
    <w:rsid w:val="00340E3A"/>
    <w:rsid w:val="003476A4"/>
    <w:rsid w:val="00351EA9"/>
    <w:rsid w:val="00356F42"/>
    <w:rsid w:val="00357288"/>
    <w:rsid w:val="003607B4"/>
    <w:rsid w:val="003644ED"/>
    <w:rsid w:val="0039319D"/>
    <w:rsid w:val="0039747B"/>
    <w:rsid w:val="003A244E"/>
    <w:rsid w:val="003A7CD1"/>
    <w:rsid w:val="003B765A"/>
    <w:rsid w:val="003C5EE6"/>
    <w:rsid w:val="003D4A04"/>
    <w:rsid w:val="003E0E71"/>
    <w:rsid w:val="003E5236"/>
    <w:rsid w:val="003F5627"/>
    <w:rsid w:val="003F7D3B"/>
    <w:rsid w:val="00431B11"/>
    <w:rsid w:val="00444647"/>
    <w:rsid w:val="004512EA"/>
    <w:rsid w:val="00454A68"/>
    <w:rsid w:val="0046704A"/>
    <w:rsid w:val="00467E14"/>
    <w:rsid w:val="00482A19"/>
    <w:rsid w:val="00483739"/>
    <w:rsid w:val="0049302A"/>
    <w:rsid w:val="004A2612"/>
    <w:rsid w:val="004A26A4"/>
    <w:rsid w:val="004D02BE"/>
    <w:rsid w:val="004F79EF"/>
    <w:rsid w:val="00503E7A"/>
    <w:rsid w:val="00516ACD"/>
    <w:rsid w:val="00522C71"/>
    <w:rsid w:val="005420D8"/>
    <w:rsid w:val="00544EF6"/>
    <w:rsid w:val="0054527E"/>
    <w:rsid w:val="005479A5"/>
    <w:rsid w:val="0059348F"/>
    <w:rsid w:val="00596CFF"/>
    <w:rsid w:val="005C59B7"/>
    <w:rsid w:val="005E42CC"/>
    <w:rsid w:val="005E6D47"/>
    <w:rsid w:val="005F40E1"/>
    <w:rsid w:val="00623704"/>
    <w:rsid w:val="0062397A"/>
    <w:rsid w:val="00624185"/>
    <w:rsid w:val="00627FAE"/>
    <w:rsid w:val="00634B72"/>
    <w:rsid w:val="006369F5"/>
    <w:rsid w:val="006436A4"/>
    <w:rsid w:val="00651153"/>
    <w:rsid w:val="006530C3"/>
    <w:rsid w:val="0065419B"/>
    <w:rsid w:val="00680ECA"/>
    <w:rsid w:val="00681C63"/>
    <w:rsid w:val="00683D86"/>
    <w:rsid w:val="00690659"/>
    <w:rsid w:val="006A2751"/>
    <w:rsid w:val="006D2146"/>
    <w:rsid w:val="006E50B5"/>
    <w:rsid w:val="00710D75"/>
    <w:rsid w:val="007112E9"/>
    <w:rsid w:val="0073060D"/>
    <w:rsid w:val="007371BB"/>
    <w:rsid w:val="007408C4"/>
    <w:rsid w:val="007561D3"/>
    <w:rsid w:val="007A4873"/>
    <w:rsid w:val="007B649D"/>
    <w:rsid w:val="007D088C"/>
    <w:rsid w:val="007E3F7F"/>
    <w:rsid w:val="007E556B"/>
    <w:rsid w:val="007F681A"/>
    <w:rsid w:val="0082002F"/>
    <w:rsid w:val="00824526"/>
    <w:rsid w:val="00824AC8"/>
    <w:rsid w:val="008459EF"/>
    <w:rsid w:val="00854B69"/>
    <w:rsid w:val="008559F1"/>
    <w:rsid w:val="00875414"/>
    <w:rsid w:val="00883344"/>
    <w:rsid w:val="008951C8"/>
    <w:rsid w:val="008B74BB"/>
    <w:rsid w:val="008C5FB9"/>
    <w:rsid w:val="008D1944"/>
    <w:rsid w:val="008D5816"/>
    <w:rsid w:val="008E7D58"/>
    <w:rsid w:val="00927ED6"/>
    <w:rsid w:val="00936D58"/>
    <w:rsid w:val="009521F1"/>
    <w:rsid w:val="00961E8E"/>
    <w:rsid w:val="0097701D"/>
    <w:rsid w:val="009A7964"/>
    <w:rsid w:val="009B175F"/>
    <w:rsid w:val="009C2582"/>
    <w:rsid w:val="009D0287"/>
    <w:rsid w:val="009E030A"/>
    <w:rsid w:val="009F57FE"/>
    <w:rsid w:val="00A0068F"/>
    <w:rsid w:val="00A12BB7"/>
    <w:rsid w:val="00A43F60"/>
    <w:rsid w:val="00A67B89"/>
    <w:rsid w:val="00A67D4A"/>
    <w:rsid w:val="00A74084"/>
    <w:rsid w:val="00A96CC4"/>
    <w:rsid w:val="00AE058B"/>
    <w:rsid w:val="00AE370D"/>
    <w:rsid w:val="00B10022"/>
    <w:rsid w:val="00B10BC4"/>
    <w:rsid w:val="00B11F02"/>
    <w:rsid w:val="00B40440"/>
    <w:rsid w:val="00B60ACA"/>
    <w:rsid w:val="00B67380"/>
    <w:rsid w:val="00BA728C"/>
    <w:rsid w:val="00BE73E2"/>
    <w:rsid w:val="00BF2C24"/>
    <w:rsid w:val="00C33262"/>
    <w:rsid w:val="00C40254"/>
    <w:rsid w:val="00C47B2C"/>
    <w:rsid w:val="00C47B57"/>
    <w:rsid w:val="00C50B64"/>
    <w:rsid w:val="00C675E3"/>
    <w:rsid w:val="00C742E3"/>
    <w:rsid w:val="00C75524"/>
    <w:rsid w:val="00C93CC7"/>
    <w:rsid w:val="00C972F8"/>
    <w:rsid w:val="00CA6A64"/>
    <w:rsid w:val="00CB3F82"/>
    <w:rsid w:val="00CB6753"/>
    <w:rsid w:val="00CD0B64"/>
    <w:rsid w:val="00CD227E"/>
    <w:rsid w:val="00CD572F"/>
    <w:rsid w:val="00D00BB7"/>
    <w:rsid w:val="00D03565"/>
    <w:rsid w:val="00D311DF"/>
    <w:rsid w:val="00D416FC"/>
    <w:rsid w:val="00D4235F"/>
    <w:rsid w:val="00D45EC2"/>
    <w:rsid w:val="00D63B88"/>
    <w:rsid w:val="00D94007"/>
    <w:rsid w:val="00D957AD"/>
    <w:rsid w:val="00DC09BB"/>
    <w:rsid w:val="00DC3B14"/>
    <w:rsid w:val="00DE75D7"/>
    <w:rsid w:val="00DF3827"/>
    <w:rsid w:val="00E07C92"/>
    <w:rsid w:val="00E17A04"/>
    <w:rsid w:val="00E30774"/>
    <w:rsid w:val="00E34143"/>
    <w:rsid w:val="00E7195E"/>
    <w:rsid w:val="00E77D9C"/>
    <w:rsid w:val="00E90D55"/>
    <w:rsid w:val="00E94D71"/>
    <w:rsid w:val="00EB167B"/>
    <w:rsid w:val="00EC2A01"/>
    <w:rsid w:val="00EC523A"/>
    <w:rsid w:val="00EE1FA9"/>
    <w:rsid w:val="00F01B8F"/>
    <w:rsid w:val="00F074E7"/>
    <w:rsid w:val="00F1055C"/>
    <w:rsid w:val="00F31127"/>
    <w:rsid w:val="00F36DC6"/>
    <w:rsid w:val="00F731DC"/>
    <w:rsid w:val="00F94B5A"/>
    <w:rsid w:val="00F95DA5"/>
    <w:rsid w:val="00F9639A"/>
    <w:rsid w:val="00FA3670"/>
    <w:rsid w:val="00FB0EC9"/>
    <w:rsid w:val="00FB144D"/>
    <w:rsid w:val="00FC4624"/>
    <w:rsid w:val="00FD2660"/>
    <w:rsid w:val="00FE309E"/>
    <w:rsid w:val="00FE4E37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D4F44D"/>
  <w15:docId w15:val="{F20FCC27-DA20-4019-9CBC-523BF7A5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E2"/>
    <w:pPr>
      <w:spacing w:before="120" w:after="120" w:line="240" w:lineRule="auto"/>
      <w:jc w:val="both"/>
    </w:pPr>
    <w:rPr>
      <w:rFonts w:asciiTheme="majorHAnsi" w:eastAsia="Times New Roman" w:hAnsiTheme="majorHAnsi" w:cs="Times New Roman"/>
      <w:color w:val="004254" w:themeColor="text1"/>
      <w:kern w:val="28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347A8"/>
    <w:pPr>
      <w:keepNext/>
      <w:keepLines/>
      <w:pageBreakBefore/>
      <w:numPr>
        <w:numId w:val="14"/>
      </w:numPr>
      <w:spacing w:before="0" w:after="240"/>
      <w:ind w:left="431" w:hanging="431"/>
      <w:jc w:val="left"/>
      <w:outlineLvl w:val="0"/>
    </w:pPr>
    <w:rPr>
      <w:rFonts w:eastAsiaTheme="majorEastAsia" w:cstheme="majorBidi"/>
      <w:bCs/>
      <w:noProof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2584"/>
    <w:pPr>
      <w:keepNext/>
      <w:keepLines/>
      <w:numPr>
        <w:ilvl w:val="1"/>
        <w:numId w:val="14"/>
      </w:numPr>
      <w:spacing w:before="360"/>
      <w:ind w:left="490" w:hanging="490"/>
      <w:outlineLvl w:val="1"/>
    </w:pPr>
    <w:rPr>
      <w:rFonts w:eastAsiaTheme="majorEastAsia" w:cstheme="majorBidi"/>
      <w:bCs/>
      <w:noProof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02584"/>
    <w:pPr>
      <w:keepNext/>
      <w:keepLines/>
      <w:numPr>
        <w:ilvl w:val="2"/>
        <w:numId w:val="14"/>
      </w:numPr>
      <w:spacing w:before="240"/>
      <w:ind w:left="630" w:hanging="630"/>
      <w:outlineLvl w:val="2"/>
    </w:pPr>
    <w:rPr>
      <w:rFonts w:eastAsiaTheme="majorEastAsia" w:cstheme="majorBidi"/>
      <w:bCs/>
      <w:noProof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311DF"/>
    <w:pPr>
      <w:keepNext/>
      <w:keepLines/>
      <w:numPr>
        <w:ilvl w:val="3"/>
        <w:numId w:val="14"/>
      </w:numPr>
      <w:spacing w:before="200"/>
      <w:ind w:left="709" w:hanging="709"/>
      <w:outlineLvl w:val="3"/>
    </w:pPr>
    <w:rPr>
      <w:rFonts w:eastAsiaTheme="majorEastAsia" w:cstheme="majorBidi"/>
      <w:bCs/>
      <w:iCs/>
      <w:noProof/>
      <w:sz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311DF"/>
    <w:pPr>
      <w:keepNext/>
      <w:keepLines/>
      <w:numPr>
        <w:ilvl w:val="4"/>
        <w:numId w:val="14"/>
      </w:numPr>
      <w:spacing w:before="200"/>
      <w:ind w:left="851" w:hanging="851"/>
      <w:outlineLvl w:val="4"/>
    </w:pPr>
    <w:rPr>
      <w:rFonts w:eastAsiaTheme="majorEastAsia" w:cstheme="majorBidi"/>
      <w:noProof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B2C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0B4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54DA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color w:val="0095BE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54DA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color w:val="0095BE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5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526"/>
    <w:rPr>
      <w:rFonts w:ascii="Arial" w:eastAsia="Times New Roman" w:hAnsi="Arial" w:cs="Times New Roman"/>
      <w:kern w:val="28"/>
      <w:sz w:val="2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D0B64"/>
    <w:pPr>
      <w:tabs>
        <w:tab w:val="center" w:pos="4252"/>
        <w:tab w:val="right" w:pos="8504"/>
      </w:tabs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0B64"/>
    <w:rPr>
      <w:rFonts w:ascii="ForFuture Sans" w:eastAsia="Times New Roman" w:hAnsi="ForFuture Sans" w:cs="Times New Roman"/>
      <w:color w:val="004254" w:themeColor="text1"/>
      <w:kern w:val="28"/>
      <w:sz w:val="1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C55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uiPriority w:val="99"/>
    <w:unhideWhenUsed/>
    <w:rsid w:val="00BE73E2"/>
    <w:pPr>
      <w:numPr>
        <w:numId w:val="7"/>
      </w:numPr>
      <w:spacing w:after="0"/>
      <w:ind w:left="278" w:hanging="278"/>
    </w:pPr>
    <w:rPr>
      <w:rFonts w:asciiTheme="minorHAnsi" w:hAnsiTheme="minorHAnsi"/>
      <w:b/>
      <w:noProof/>
    </w:rPr>
  </w:style>
  <w:style w:type="paragraph" w:styleId="Listaconvietas2">
    <w:name w:val="List Bullet 2"/>
    <w:basedOn w:val="Normal"/>
    <w:uiPriority w:val="99"/>
    <w:unhideWhenUsed/>
    <w:qFormat/>
    <w:rsid w:val="00340E3A"/>
    <w:pPr>
      <w:numPr>
        <w:numId w:val="8"/>
      </w:numPr>
      <w:spacing w:before="80" w:after="0"/>
      <w:ind w:left="845" w:hanging="278"/>
    </w:pPr>
    <w:rPr>
      <w:noProof/>
    </w:rPr>
  </w:style>
  <w:style w:type="paragraph" w:styleId="Listaconvietas3">
    <w:name w:val="List Bullet 3"/>
    <w:basedOn w:val="Normal"/>
    <w:uiPriority w:val="99"/>
    <w:unhideWhenUsed/>
    <w:rsid w:val="00340E3A"/>
    <w:pPr>
      <w:numPr>
        <w:numId w:val="9"/>
      </w:numPr>
      <w:spacing w:before="80" w:after="0"/>
      <w:ind w:left="1338" w:hanging="278"/>
    </w:pPr>
    <w:rPr>
      <w:noProof/>
    </w:rPr>
  </w:style>
  <w:style w:type="paragraph" w:styleId="Listaconvietas4">
    <w:name w:val="List Bullet 4"/>
    <w:basedOn w:val="Normal"/>
    <w:uiPriority w:val="99"/>
    <w:unhideWhenUsed/>
    <w:rsid w:val="00340E3A"/>
    <w:pPr>
      <w:numPr>
        <w:numId w:val="10"/>
      </w:numPr>
      <w:spacing w:before="80" w:after="0"/>
      <w:ind w:left="1837" w:hanging="278"/>
    </w:pPr>
    <w:rPr>
      <w:noProof/>
    </w:rPr>
  </w:style>
  <w:style w:type="paragraph" w:styleId="Listaconvietas5">
    <w:name w:val="List Bullet 5"/>
    <w:basedOn w:val="Normal"/>
    <w:uiPriority w:val="99"/>
    <w:unhideWhenUsed/>
    <w:qFormat/>
    <w:rsid w:val="00340E3A"/>
    <w:pPr>
      <w:numPr>
        <w:numId w:val="11"/>
      </w:numPr>
      <w:spacing w:before="80" w:after="0"/>
      <w:ind w:left="2263" w:hanging="278"/>
    </w:pPr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1347A8"/>
    <w:rPr>
      <w:rFonts w:ascii="ForFuture Sans" w:eastAsiaTheme="majorEastAsia" w:hAnsi="ForFuture Sans" w:cstheme="majorBidi"/>
      <w:bCs/>
      <w:noProof/>
      <w:color w:val="004254" w:themeColor="text1"/>
      <w:kern w:val="28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02584"/>
    <w:rPr>
      <w:rFonts w:ascii="ForFuture Sans" w:eastAsiaTheme="majorEastAsia" w:hAnsi="ForFuture Sans" w:cstheme="majorBidi"/>
      <w:bCs/>
      <w:noProof/>
      <w:color w:val="004254" w:themeColor="text1"/>
      <w:kern w:val="28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02584"/>
    <w:rPr>
      <w:rFonts w:ascii="ForFuture Sans" w:eastAsiaTheme="majorEastAsia" w:hAnsi="ForFuture Sans" w:cstheme="majorBidi"/>
      <w:bCs/>
      <w:noProof/>
      <w:color w:val="004254" w:themeColor="text1"/>
      <w:kern w:val="28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311DF"/>
    <w:rPr>
      <w:rFonts w:ascii="ForFuture Sans" w:eastAsiaTheme="majorEastAsia" w:hAnsi="ForFuture Sans" w:cstheme="majorBidi"/>
      <w:bCs/>
      <w:iCs/>
      <w:noProof/>
      <w:color w:val="004254" w:themeColor="text1"/>
      <w:kern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D311DF"/>
    <w:rPr>
      <w:rFonts w:ascii="ForFuture Sans" w:eastAsiaTheme="majorEastAsia" w:hAnsi="ForFuture Sans" w:cstheme="majorBidi"/>
      <w:noProof/>
      <w:color w:val="004254" w:themeColor="text1"/>
      <w:kern w:val="28"/>
      <w:sz w:val="20"/>
      <w:szCs w:val="24"/>
    </w:rPr>
  </w:style>
  <w:style w:type="table" w:styleId="Tablaconcuadrcula">
    <w:name w:val="Table Grid"/>
    <w:basedOn w:val="Tablanormal"/>
    <w:rsid w:val="001347A8"/>
    <w:pPr>
      <w:spacing w:after="0" w:line="240" w:lineRule="auto"/>
      <w:jc w:val="both"/>
    </w:pPr>
    <w:rPr>
      <w:rFonts w:eastAsia="Times New Roman" w:cs="Times New Roman"/>
      <w:color w:val="004254" w:themeColor="text1"/>
      <w:sz w:val="20"/>
      <w:szCs w:val="20"/>
      <w:lang w:eastAsia="zh-CN"/>
    </w:rPr>
    <w:tblPr>
      <w:tblBorders>
        <w:top w:val="single" w:sz="4" w:space="0" w:color="004254" w:themeColor="text1"/>
        <w:left w:val="single" w:sz="4" w:space="0" w:color="004254" w:themeColor="text1"/>
        <w:bottom w:val="single" w:sz="4" w:space="0" w:color="004254" w:themeColor="text1"/>
        <w:right w:val="single" w:sz="4" w:space="0" w:color="004254" w:themeColor="text1"/>
        <w:insideH w:val="single" w:sz="4" w:space="0" w:color="004254" w:themeColor="text1"/>
        <w:insideV w:val="single" w:sz="4" w:space="0" w:color="004254" w:themeColor="text1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293707"/>
    <w:pPr>
      <w:tabs>
        <w:tab w:val="left" w:pos="851"/>
        <w:tab w:val="right" w:leader="dot" w:pos="9798"/>
      </w:tabs>
      <w:spacing w:after="80"/>
      <w:ind w:left="425"/>
    </w:pPr>
    <w:rPr>
      <w:noProof/>
    </w:rPr>
  </w:style>
  <w:style w:type="paragraph" w:styleId="TDC1">
    <w:name w:val="toc 1"/>
    <w:basedOn w:val="Normal"/>
    <w:next w:val="Normal"/>
    <w:autoRedefine/>
    <w:uiPriority w:val="39"/>
    <w:unhideWhenUsed/>
    <w:rsid w:val="00293707"/>
    <w:pPr>
      <w:tabs>
        <w:tab w:val="left" w:pos="284"/>
        <w:tab w:val="right" w:leader="dot" w:pos="9798"/>
      </w:tabs>
      <w:spacing w:before="200" w:after="80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293707"/>
    <w:pPr>
      <w:tabs>
        <w:tab w:val="left" w:pos="993"/>
        <w:tab w:val="right" w:leader="dot" w:pos="9798"/>
      </w:tabs>
      <w:spacing w:before="80" w:after="80"/>
      <w:ind w:left="425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92140B"/>
    <w:rPr>
      <w:color w:val="00B0BD" w:themeColor="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B2C"/>
    <w:rPr>
      <w:rFonts w:ascii="ForFuture Sans" w:eastAsiaTheme="majorEastAsia" w:hAnsi="ForFuture Sans" w:cstheme="majorBidi"/>
      <w:i/>
      <w:iCs/>
      <w:color w:val="004254" w:themeColor="text1"/>
      <w:kern w:val="28"/>
      <w:sz w:val="20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0B41"/>
    <w:rPr>
      <w:rFonts w:asciiTheme="majorHAnsi" w:eastAsiaTheme="majorEastAsia" w:hAnsiTheme="majorHAnsi" w:cstheme="majorBidi"/>
      <w:i/>
      <w:iCs/>
      <w:kern w:val="28"/>
      <w:sz w:val="20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54DA"/>
    <w:rPr>
      <w:rFonts w:asciiTheme="majorHAnsi" w:eastAsiaTheme="majorEastAsia" w:hAnsiTheme="majorHAnsi" w:cstheme="majorBidi"/>
      <w:color w:val="0095BE" w:themeColor="text1" w:themeTint="BF"/>
      <w:kern w:val="28"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54DA"/>
    <w:rPr>
      <w:rFonts w:asciiTheme="majorHAnsi" w:eastAsiaTheme="majorEastAsia" w:hAnsiTheme="majorHAnsi" w:cstheme="majorBidi"/>
      <w:i/>
      <w:iCs/>
      <w:color w:val="0095BE" w:themeColor="text1" w:themeTint="BF"/>
      <w:kern w:val="28"/>
      <w:sz w:val="20"/>
      <w:szCs w:val="20"/>
      <w:lang w:val="en-US"/>
    </w:rPr>
  </w:style>
  <w:style w:type="paragraph" w:styleId="Descripcin">
    <w:name w:val="caption"/>
    <w:basedOn w:val="Normal"/>
    <w:next w:val="Normal"/>
    <w:uiPriority w:val="35"/>
    <w:unhideWhenUsed/>
    <w:qFormat/>
    <w:rsid w:val="00596CFF"/>
    <w:pPr>
      <w:spacing w:after="360"/>
      <w:jc w:val="center"/>
    </w:pPr>
    <w:rPr>
      <w:bCs/>
      <w:noProof/>
      <w:sz w:val="18"/>
      <w:szCs w:val="18"/>
    </w:rPr>
  </w:style>
  <w:style w:type="table" w:customStyle="1" w:styleId="Listaclara-nfasis11">
    <w:name w:val="Lista clara - Énfasis 11"/>
    <w:basedOn w:val="Tablanormal"/>
    <w:uiPriority w:val="61"/>
    <w:rsid w:val="0084709C"/>
    <w:pPr>
      <w:spacing w:after="0" w:line="240" w:lineRule="auto"/>
    </w:pPr>
    <w:tblPr>
      <w:tblStyleRowBandSize w:val="1"/>
      <w:tblStyleColBandSize w:val="1"/>
      <w:tblBorders>
        <w:top w:val="single" w:sz="8" w:space="0" w:color="00B0BD" w:themeColor="accent1"/>
        <w:left w:val="single" w:sz="8" w:space="0" w:color="00B0BD" w:themeColor="accent1"/>
        <w:bottom w:val="single" w:sz="8" w:space="0" w:color="00B0BD" w:themeColor="accent1"/>
        <w:right w:val="single" w:sz="8" w:space="0" w:color="00B0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  <w:tblStylePr w:type="band1Horz">
      <w:tblPr/>
      <w:tcPr>
        <w:tcBorders>
          <w:top w:val="single" w:sz="8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</w:style>
  <w:style w:type="paragraph" w:styleId="Tabladeilustraciones">
    <w:name w:val="table of figures"/>
    <w:basedOn w:val="Normal"/>
    <w:next w:val="Normal"/>
    <w:uiPriority w:val="99"/>
    <w:unhideWhenUsed/>
    <w:rsid w:val="00AD4A95"/>
  </w:style>
  <w:style w:type="character" w:styleId="Hipervnculovisitado">
    <w:name w:val="FollowedHyperlink"/>
    <w:basedOn w:val="Fuentedeprrafopredeter"/>
    <w:uiPriority w:val="99"/>
    <w:semiHidden/>
    <w:unhideWhenUsed/>
    <w:rsid w:val="00FB144D"/>
    <w:rPr>
      <w:color w:val="00759A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A96CC4"/>
  </w:style>
  <w:style w:type="paragraph" w:styleId="Prrafodelista">
    <w:name w:val="List Paragraph"/>
    <w:basedOn w:val="Normal"/>
    <w:link w:val="PrrafodelistaCar"/>
    <w:uiPriority w:val="34"/>
    <w:qFormat/>
    <w:rsid w:val="002C70BA"/>
    <w:pPr>
      <w:ind w:left="720"/>
      <w:contextualSpacing/>
    </w:pPr>
  </w:style>
  <w:style w:type="paragraph" w:customStyle="1" w:styleId="TextoTablas">
    <w:name w:val="Texto Tablas"/>
    <w:basedOn w:val="Normal"/>
    <w:qFormat/>
    <w:rsid w:val="00596CFF"/>
    <w:pPr>
      <w:spacing w:before="40" w:after="40"/>
      <w:jc w:val="center"/>
    </w:pPr>
    <w:rPr>
      <w:bCs/>
      <w:noProof/>
      <w:sz w:val="18"/>
    </w:rPr>
  </w:style>
  <w:style w:type="paragraph" w:customStyle="1" w:styleId="ImagenFigura">
    <w:name w:val="Imagen / Figura"/>
    <w:basedOn w:val="Normal"/>
    <w:qFormat/>
    <w:rsid w:val="005C59B7"/>
    <w:pPr>
      <w:keepNext/>
      <w:spacing w:before="240" w:after="60"/>
      <w:jc w:val="center"/>
    </w:pPr>
    <w:rPr>
      <w:noProof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D227E"/>
    <w:rPr>
      <w:color w:val="605E5C"/>
      <w:shd w:val="clear" w:color="auto" w:fill="E1DFDD"/>
    </w:rPr>
  </w:style>
  <w:style w:type="paragraph" w:customStyle="1" w:styleId="Encabezado1">
    <w:name w:val="Encabezado1"/>
    <w:basedOn w:val="Normal"/>
    <w:link w:val="HeaderCar"/>
    <w:autoRedefine/>
    <w:qFormat/>
    <w:rsid w:val="00BE73E2"/>
    <w:pPr>
      <w:spacing w:before="0" w:after="0"/>
      <w:ind w:right="55"/>
    </w:pPr>
    <w:rPr>
      <w:rFonts w:ascii="Arial" w:hAnsi="Arial"/>
      <w:b/>
      <w:kern w:val="0"/>
      <w:sz w:val="32"/>
      <w:szCs w:val="26"/>
      <w:lang w:eastAsia="es-ES"/>
    </w:rPr>
  </w:style>
  <w:style w:type="character" w:customStyle="1" w:styleId="HeaderCar">
    <w:name w:val="Header Car"/>
    <w:basedOn w:val="Fuentedeprrafopredeter"/>
    <w:link w:val="Encabezado1"/>
    <w:rsid w:val="00BE73E2"/>
    <w:rPr>
      <w:rFonts w:ascii="Arial" w:eastAsia="Times New Roman" w:hAnsi="Arial" w:cs="Times New Roman"/>
      <w:b/>
      <w:color w:val="004254" w:themeColor="text1"/>
      <w:sz w:val="32"/>
      <w:szCs w:val="26"/>
      <w:lang w:eastAsia="es-ES"/>
    </w:rPr>
  </w:style>
  <w:style w:type="paragraph" w:customStyle="1" w:styleId="Listaconvietas1">
    <w:name w:val="Lista con viñetas 1"/>
    <w:basedOn w:val="Listaconvietas"/>
    <w:qFormat/>
    <w:rsid w:val="00EC523A"/>
    <w:rPr>
      <w:b w:val="0"/>
    </w:rPr>
  </w:style>
  <w:style w:type="character" w:customStyle="1" w:styleId="PrrafodelistaCar">
    <w:name w:val="Párrafo de lista Car"/>
    <w:link w:val="Prrafodelista"/>
    <w:uiPriority w:val="34"/>
    <w:rsid w:val="00EC523A"/>
    <w:rPr>
      <w:rFonts w:asciiTheme="majorHAnsi" w:eastAsia="Times New Roman" w:hAnsiTheme="majorHAnsi" w:cs="Times New Roman"/>
      <w:color w:val="004254" w:themeColor="text1"/>
      <w:kern w:val="28"/>
      <w:sz w:val="20"/>
      <w:szCs w:val="24"/>
    </w:rPr>
  </w:style>
  <w:style w:type="paragraph" w:customStyle="1" w:styleId="Cabecera">
    <w:name w:val="Cabecera"/>
    <w:basedOn w:val="Normal"/>
    <w:link w:val="CabeceraCar"/>
    <w:qFormat/>
    <w:rsid w:val="00A67B89"/>
    <w:pPr>
      <w:spacing w:before="0" w:after="0"/>
      <w:ind w:right="55"/>
    </w:pPr>
    <w:rPr>
      <w:rFonts w:ascii="Arial" w:hAnsi="Arial"/>
      <w:b/>
      <w:kern w:val="0"/>
      <w:sz w:val="26"/>
      <w:szCs w:val="26"/>
      <w:lang w:eastAsia="es-ES"/>
    </w:rPr>
  </w:style>
  <w:style w:type="character" w:customStyle="1" w:styleId="CabeceraCar">
    <w:name w:val="Cabecera Car"/>
    <w:basedOn w:val="Fuentedeprrafopredeter"/>
    <w:link w:val="Cabecera"/>
    <w:rsid w:val="00A67B89"/>
    <w:rPr>
      <w:rFonts w:ascii="Arial" w:eastAsia="Times New Roman" w:hAnsi="Arial" w:cs="Times New Roman"/>
      <w:b/>
      <w:color w:val="004254" w:themeColor="text1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1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29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7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21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679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2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6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3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1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6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ahiques\Downloads\INDRAgroup_NP_ES_V2%20(1).dotx" TargetMode="External"/></Relationships>
</file>

<file path=word/theme/theme1.xml><?xml version="1.0" encoding="utf-8"?>
<a:theme xmlns:a="http://schemas.openxmlformats.org/drawingml/2006/main" name="Tema de Office">
  <a:themeElements>
    <a:clrScheme name="Indra_new">
      <a:dk1>
        <a:srgbClr val="004254"/>
      </a:dk1>
      <a:lt1>
        <a:srgbClr val="FFFFFF"/>
      </a:lt1>
      <a:dk2>
        <a:srgbClr val="001923"/>
      </a:dk2>
      <a:lt2>
        <a:srgbClr val="E3E2DA"/>
      </a:lt2>
      <a:accent1>
        <a:srgbClr val="00B0BD"/>
      </a:accent1>
      <a:accent2>
        <a:srgbClr val="44B757"/>
      </a:accent2>
      <a:accent3>
        <a:srgbClr val="8661F5"/>
      </a:accent3>
      <a:accent4>
        <a:srgbClr val="E56813"/>
      </a:accent4>
      <a:accent5>
        <a:srgbClr val="D2044A"/>
      </a:accent5>
      <a:accent6>
        <a:srgbClr val="72D3D3"/>
      </a:accent6>
      <a:hlink>
        <a:srgbClr val="00B0BD"/>
      </a:hlink>
      <a:folHlink>
        <a:srgbClr val="00759A"/>
      </a:folHlink>
    </a:clrScheme>
    <a:fontScheme name="Indra for Client PH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196808-5ecd-41f9-95f6-63852430ea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781C91D4D740AABD766EC2D6BE68" ma:contentTypeVersion="16" ma:contentTypeDescription="Crear nuevo documento." ma:contentTypeScope="" ma:versionID="26636fad4ade7adbe4d56dd2a6a0c1e4">
  <xsd:schema xmlns:xsd="http://www.w3.org/2001/XMLSchema" xmlns:xs="http://www.w3.org/2001/XMLSchema" xmlns:p="http://schemas.microsoft.com/office/2006/metadata/properties" xmlns:ns3="0f196808-5ecd-41f9-95f6-63852430ea68" xmlns:ns4="004fc8b5-47d5-4f2b-bf73-f4480577fb0a" targetNamespace="http://schemas.microsoft.com/office/2006/metadata/properties" ma:root="true" ma:fieldsID="c6c8e8c502e521a320edf04df01ff3ab" ns3:_="" ns4:_="">
    <xsd:import namespace="0f196808-5ecd-41f9-95f6-63852430ea68"/>
    <xsd:import namespace="004fc8b5-47d5-4f2b-bf73-f4480577f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6808-5ecd-41f9-95f6-63852430e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fc8b5-47d5-4f2b-bf73-f4480577f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67E65-4300-4D01-9C17-4736CDA40A0B}">
  <ds:schemaRefs>
    <ds:schemaRef ds:uri="http://schemas.microsoft.com/office/2006/metadata/properties"/>
    <ds:schemaRef ds:uri="http://schemas.microsoft.com/office/infopath/2007/PartnerControls"/>
    <ds:schemaRef ds:uri="0f196808-5ecd-41f9-95f6-63852430ea68"/>
  </ds:schemaRefs>
</ds:datastoreItem>
</file>

<file path=customXml/itemProps2.xml><?xml version="1.0" encoding="utf-8"?>
<ds:datastoreItem xmlns:ds="http://schemas.openxmlformats.org/officeDocument/2006/customXml" ds:itemID="{BFD1E940-AF1D-49D1-8D32-5FA79926B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5FAA5-9683-47AC-A3E6-FC6BF11BE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96808-5ecd-41f9-95f6-63852430ea68"/>
    <ds:schemaRef ds:uri="004fc8b5-47d5-4f2b-bf73-f4480577f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789F89-7840-492E-AE3F-AC2D8C26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INDRAgroup_NP_ES_V2 (1).dotx</Template>
  <TotalTime>16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Minsait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Mahiques Ramos, Lydia</dc:creator>
  <cp:lastModifiedBy>García Carballal, María Antonia</cp:lastModifiedBy>
  <cp:revision>19</cp:revision>
  <cp:lastPrinted>2018-09-06T10:10:00Z</cp:lastPrinted>
  <dcterms:created xsi:type="dcterms:W3CDTF">2025-05-06T15:13:00Z</dcterms:created>
  <dcterms:modified xsi:type="dcterms:W3CDTF">2025-05-07T12:06:00Z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0x010100DD24781C91D4D740AABD766EC2D6BE68</vt:lpwstr>
  </property>
</Properties>
</file>