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E48" w14:textId="57F7F8AC" w:rsidR="00BE73E2" w:rsidRDefault="00C453D8" w:rsidP="008D5816">
      <w:pPr>
        <w:pStyle w:val="Encabezado1"/>
      </w:pPr>
      <w:r>
        <w:t>INDRA REVOLUTIONIZES PILOT TRAINING WITH THE NEW NEXUS FIGHTER SIMULATOR</w:t>
      </w:r>
    </w:p>
    <w:p w14:paraId="0FDF8994" w14:textId="77777777" w:rsidR="00620C61" w:rsidRDefault="00620C61" w:rsidP="008D5816">
      <w:pPr>
        <w:pStyle w:val="Encabezado1"/>
      </w:pPr>
    </w:p>
    <w:p w14:paraId="0343C5EC" w14:textId="77777777" w:rsidR="00CA596E" w:rsidRDefault="00CA596E" w:rsidP="008D5816">
      <w:pPr>
        <w:pStyle w:val="Encabezado1"/>
      </w:pPr>
    </w:p>
    <w:p w14:paraId="3D606B81" w14:textId="76FFE771" w:rsidR="00CA596E" w:rsidRPr="00E8082F" w:rsidRDefault="00780CBA" w:rsidP="008D5816">
      <w:pPr>
        <w:numPr>
          <w:ilvl w:val="0"/>
          <w:numId w:val="16"/>
        </w:numPr>
        <w:spacing w:before="0" w:after="0"/>
        <w:ind w:left="284" w:right="55" w:hanging="284"/>
        <w:jc w:val="left"/>
        <w:rPr>
          <w:szCs w:val="20"/>
        </w:rPr>
      </w:pPr>
      <w:r>
        <w:rPr>
          <w:rFonts w:ascii="Arial" w:hAnsi="Arial"/>
          <w:b/>
        </w:rPr>
        <w:t xml:space="preserve">The flight simulator to be showcased at FEINFEF has </w:t>
      </w:r>
      <w:r>
        <w:rPr>
          <w:b/>
        </w:rPr>
        <w:t>an immersive cave that helps recreate the scenarios that pilots will have to face and</w:t>
      </w:r>
      <w:r>
        <w:rPr>
          <w:rFonts w:ascii="Arial" w:hAnsi="Arial"/>
          <w:b/>
        </w:rPr>
        <w:t xml:space="preserve"> excels in terms of its high capacity for training for a wide range of maneuvers and tactical operations</w:t>
      </w:r>
    </w:p>
    <w:p w14:paraId="6022D793" w14:textId="77777777" w:rsidR="00E8082F" w:rsidRDefault="00E8082F" w:rsidP="008D5816">
      <w:pPr>
        <w:pStyle w:val="Encabezado1"/>
        <w:rPr>
          <w:sz w:val="20"/>
          <w:szCs w:val="20"/>
        </w:rPr>
      </w:pPr>
    </w:p>
    <w:p w14:paraId="4340310C" w14:textId="77777777" w:rsidR="00E8082F" w:rsidRPr="00042C3F" w:rsidRDefault="00E8082F" w:rsidP="008D5816">
      <w:pPr>
        <w:pStyle w:val="Encabezado1"/>
        <w:rPr>
          <w:sz w:val="20"/>
          <w:szCs w:val="20"/>
        </w:rPr>
      </w:pPr>
    </w:p>
    <w:p w14:paraId="025174C4" w14:textId="62CED192" w:rsidR="0034341B" w:rsidRDefault="0034341B" w:rsidP="0034341B">
      <w:r>
        <w:t xml:space="preserve">Indra has chosen FEINDEF to showcase NEXUS, its new tactical fighter simulator with an immersive cave that helps recreate the situations that pilots will have to face and </w:t>
      </w:r>
      <w:bookmarkStart w:id="0" w:name="_Hlk197513974"/>
      <w:proofErr w:type="gramStart"/>
      <w:r>
        <w:t>excels</w:t>
      </w:r>
      <w:proofErr w:type="gramEnd"/>
      <w:r>
        <w:t xml:space="preserve"> in terms of its high capacity for training for a wide range of maneuvers and tactical operations</w:t>
      </w:r>
      <w:bookmarkEnd w:id="0"/>
      <w:r>
        <w:t>. This has been made possible by Indra’s powerful synthetic environment, which allows for the generation of complex and realistic situations suited to different operational needs.</w:t>
      </w:r>
    </w:p>
    <w:p w14:paraId="09F9266C" w14:textId="362BA2E1" w:rsidR="0034341B" w:rsidRDefault="0034341B" w:rsidP="0034341B">
      <w:r>
        <w:t>The simulator provides connectivity with other simulation systems and expedites joint exercises to enrich and enhance the training. It can also provide training for flight procedures, emergencies and system failures under safe and controlled conditions.</w:t>
      </w:r>
    </w:p>
    <w:p w14:paraId="3643BEF3" w14:textId="44EA98DD" w:rsidR="0034341B" w:rsidRDefault="0034341B" w:rsidP="0034341B">
      <w:r>
        <w:t>It has an external instructor station that can monitor and modify the development of the mission in real time. It also has a built-in artificial intelligence-assisted mission planner to facilitate the streamlined and efficient creation of complex tactical scenarios through natural language commands.</w:t>
      </w:r>
    </w:p>
    <w:p w14:paraId="60014636" w14:textId="7D297EAF" w:rsidR="0034341B" w:rsidRDefault="0034341B" w:rsidP="0034341B">
      <w:r>
        <w:t>The system includes flight controls, a touch screen with cockpit instrumentation, and a set of three visual channels on a semi-dome, ensuring a high degree of immersion.</w:t>
      </w:r>
    </w:p>
    <w:p w14:paraId="3BADFAEF" w14:textId="26C059BC" w:rsidR="00CA596E" w:rsidRDefault="0034341B" w:rsidP="0034341B">
      <w:r>
        <w:t>Both the hardware design and the software development have been performed entirely by Indra.</w:t>
      </w:r>
    </w:p>
    <w:p w14:paraId="13D9C801" w14:textId="297FF04C" w:rsidR="005F3548" w:rsidRPr="005F3548" w:rsidRDefault="005F3548" w:rsidP="005F3548">
      <w:pPr>
        <w:rPr>
          <w:b/>
          <w:bCs/>
        </w:rPr>
      </w:pPr>
      <w:r>
        <w:rPr>
          <w:b/>
        </w:rPr>
        <w:t>Simulation leadership</w:t>
      </w:r>
    </w:p>
    <w:p w14:paraId="113073FA" w14:textId="7F89B3A0" w:rsidR="005F3548" w:rsidRDefault="005F3548" w:rsidP="005F3548">
      <w:r>
        <w:t>Indra is one of the world’s main simulator manufacturers, having delivered over 200 of them to more than 50 customers in 23 countries. It’s a trailblazer in the incorporation of virtual reality, augmented reality and the new digital technologies into simulation.</w:t>
      </w:r>
    </w:p>
    <w:p w14:paraId="1D200995" w14:textId="3D4A96C7" w:rsidR="005F3548" w:rsidRDefault="005F3548" w:rsidP="005F3548">
      <w:r>
        <w:t>It boasts far-reaching experience of the development of mission simulators for aircraft such as the Eurofighter and the A400M, as well as D-class civil simulators, the highest possible level. It is also a world leader in helicopter simulation, due to the number of different platforms for which it has developed training systems. Indra recently delivered a new NH90 simulator to the Air and Space Force and the last unit of the new CH-47F Chinook helicopter to the Army.</w:t>
      </w:r>
    </w:p>
    <w:p w14:paraId="12E54BEF" w14:textId="77777777" w:rsidR="00F85E54" w:rsidRPr="00F85E54" w:rsidRDefault="00F85E54" w:rsidP="00F85E54">
      <w:pPr>
        <w:rPr>
          <w:b/>
          <w:bCs/>
        </w:rPr>
      </w:pPr>
      <w:r w:rsidRPr="00F85E54">
        <w:rPr>
          <w:b/>
          <w:bCs/>
        </w:rPr>
        <w:t>About Indra Group</w:t>
      </w:r>
    </w:p>
    <w:p w14:paraId="08922BDA" w14:textId="019ED2AA" w:rsidR="009F2548" w:rsidRDefault="00F85E54" w:rsidP="00F85E54">
      <w:r>
        <w:t xml:space="preserve">Indra Group (www.indracompany.com) is a holding company that fosters technological progress. It is made up of Indra, one of the leading global </w:t>
      </w:r>
      <w:proofErr w:type="spellStart"/>
      <w:r>
        <w:t>defence</w:t>
      </w:r>
      <w:proofErr w:type="spellEnd"/>
      <w:r>
        <w:t xml:space="preserve">, air traffic and space companies, and </w:t>
      </w:r>
      <w:proofErr w:type="spellStart"/>
      <w:r>
        <w:t>Minsait</w:t>
      </w:r>
      <w:proofErr w:type="spellEnd"/>
      <w:r>
        <w:t xml:space="preserve">, a leader of the digital transformation and information technologies in Spain and Latin America. Indra Group paves the way to a safer and better-connected future through innovative solutions, trusted relationships and the very best talent. Sustainability is an integral part of its strategy and culture </w:t>
      </w:r>
      <w:proofErr w:type="gramStart"/>
      <w:r>
        <w:t>in order to</w:t>
      </w:r>
      <w:proofErr w:type="gramEnd"/>
      <w:r>
        <w:t xml:space="preserve"> overcome current and future social and environmental challenges. In the 2024 financial year, Indra Group posted revenues totaling €4.843 billion and had a local presence in 46 countries and business operations in over 140 countries.</w:t>
      </w:r>
    </w:p>
    <w:p w14:paraId="6A750B27" w14:textId="77777777" w:rsidR="00D27727" w:rsidRPr="00483739" w:rsidRDefault="00D27727" w:rsidP="00D27727">
      <w:pPr>
        <w:rPr>
          <w:noProof/>
          <w:sz w:val="18"/>
          <w:szCs w:val="22"/>
          <w:u w:val="single"/>
        </w:rPr>
      </w:pPr>
      <w:r>
        <w:rPr>
          <w:sz w:val="18"/>
          <w:u w:val="single"/>
        </w:rPr>
        <w:t>Communication Contact</w:t>
      </w:r>
    </w:p>
    <w:p w14:paraId="2739B7D4" w14:textId="77777777" w:rsidR="00D27727" w:rsidRPr="00483739" w:rsidRDefault="00D27727" w:rsidP="00D27727">
      <w:pPr>
        <w:spacing w:before="0" w:after="0"/>
        <w:rPr>
          <w:b/>
          <w:bCs/>
          <w:noProof/>
          <w:sz w:val="18"/>
          <w:szCs w:val="22"/>
        </w:rPr>
      </w:pPr>
      <w:r>
        <w:rPr>
          <w:b/>
          <w:sz w:val="18"/>
        </w:rPr>
        <w:t>Toñi García Carballal</w:t>
      </w:r>
    </w:p>
    <w:p w14:paraId="6C4DFFA1" w14:textId="77777777" w:rsidR="00D27727" w:rsidRPr="00483739" w:rsidRDefault="00D27727" w:rsidP="00D27727">
      <w:pPr>
        <w:spacing w:before="0" w:after="0"/>
        <w:rPr>
          <w:b/>
          <w:bCs/>
          <w:noProof/>
          <w:sz w:val="18"/>
          <w:szCs w:val="22"/>
        </w:rPr>
      </w:pPr>
      <w:r>
        <w:rPr>
          <w:b/>
          <w:sz w:val="18"/>
        </w:rPr>
        <w:t>magcarballal@indra.es</w:t>
      </w:r>
    </w:p>
    <w:p w14:paraId="0754A580" w14:textId="77777777" w:rsidR="00D27727" w:rsidRPr="00483739" w:rsidRDefault="00D27727" w:rsidP="00D27727">
      <w:pPr>
        <w:spacing w:before="0" w:after="0"/>
        <w:rPr>
          <w:noProof/>
          <w:color w:val="FFFFFF" w:themeColor="background1"/>
          <w:sz w:val="21"/>
        </w:rPr>
      </w:pPr>
      <w:r>
        <w:rPr>
          <w:b/>
          <w:sz w:val="18"/>
        </w:rPr>
        <w:t>+34 648102948</w:t>
      </w:r>
      <w:bookmarkStart w:id="1" w:name="_Toc181624547"/>
      <w:r>
        <w:rPr>
          <w:sz w:val="21"/>
        </w:rPr>
        <w:t xml:space="preserve"> </w:t>
      </w:r>
      <w:bookmarkEnd w:id="1"/>
    </w:p>
    <w:p w14:paraId="315D7C44" w14:textId="77777777" w:rsidR="00D27727" w:rsidRDefault="00D27727" w:rsidP="00F85E54"/>
    <w:p w14:paraId="6F6EF729" w14:textId="77777777" w:rsidR="009F2548" w:rsidRDefault="009F2548" w:rsidP="005F3548"/>
    <w:p w14:paraId="7864577C" w14:textId="04055437" w:rsidR="00CA596E" w:rsidRDefault="00CA596E" w:rsidP="005F3548"/>
    <w:p w14:paraId="6D91ECE7" w14:textId="1E940D71" w:rsidR="00CA596E" w:rsidRPr="00CA596E" w:rsidRDefault="00CA596E" w:rsidP="00CA596E"/>
    <w:p w14:paraId="6A7C6578" w14:textId="24906AE5" w:rsidR="00516ACD" w:rsidRPr="00483739" w:rsidRDefault="00516ACD" w:rsidP="00C453D8">
      <w:pPr>
        <w:spacing w:before="0" w:after="0"/>
        <w:rPr>
          <w:noProof/>
          <w:color w:val="FFFFFF" w:themeColor="background1"/>
          <w:sz w:val="21"/>
        </w:rPr>
      </w:pPr>
    </w:p>
    <w:sectPr w:rsidR="00516ACD" w:rsidRPr="00483739" w:rsidSect="0016284F">
      <w:headerReference w:type="default"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83110" w14:textId="77777777" w:rsidR="007A2277" w:rsidRDefault="007A2277" w:rsidP="00544EF6">
      <w:pPr>
        <w:spacing w:before="0"/>
      </w:pPr>
      <w:r>
        <w:separator/>
      </w:r>
    </w:p>
  </w:endnote>
  <w:endnote w:type="continuationSeparator" w:id="0">
    <w:p w14:paraId="045FB4EB" w14:textId="77777777" w:rsidR="007A2277" w:rsidRDefault="007A2277"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40F7" w14:textId="77777777" w:rsidR="00E07C92" w:rsidRPr="00E07C92" w:rsidRDefault="00E07C92">
    <w:pPr>
      <w:pStyle w:val="Piedepgina"/>
      <w:rPr>
        <w:sz w:val="18"/>
        <w:szCs w:val="28"/>
      </w:rPr>
    </w:pPr>
    <w:r>
      <w:rPr>
        <w:sz w:val="18"/>
      </w:rPr>
      <w:t>Communications and Media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143B"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86AB" w14:textId="77777777" w:rsidR="007A2277" w:rsidRDefault="007A2277" w:rsidP="00544EF6">
      <w:pPr>
        <w:spacing w:before="0"/>
      </w:pPr>
      <w:r>
        <w:separator/>
      </w:r>
    </w:p>
  </w:footnote>
  <w:footnote w:type="continuationSeparator" w:id="0">
    <w:p w14:paraId="126AC883" w14:textId="77777777" w:rsidR="007A2277" w:rsidRDefault="007A2277"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3E9D7436" w14:textId="77777777" w:rsidTr="00A67B89">
      <w:trPr>
        <w:trHeight w:val="1"/>
      </w:trPr>
      <w:tc>
        <w:tcPr>
          <w:tcW w:w="1667" w:type="pct"/>
          <w:tcBorders>
            <w:top w:val="nil"/>
            <w:left w:val="nil"/>
            <w:bottom w:val="nil"/>
            <w:right w:val="nil"/>
          </w:tcBorders>
        </w:tcPr>
        <w:p w14:paraId="45D40CA7" w14:textId="77777777" w:rsidR="00A67B89" w:rsidRDefault="00A67B89" w:rsidP="00A67B89">
          <w:pPr>
            <w:spacing w:before="160"/>
          </w:pPr>
          <w:r>
            <w:rPr>
              <w:noProof/>
            </w:rPr>
            <w:drawing>
              <wp:inline distT="0" distB="0" distL="0" distR="0" wp14:anchorId="12E6D4B1" wp14:editId="3C7A4891">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72F629EC"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68B338F8" w14:textId="0A053178" w:rsidR="00A67B89" w:rsidRPr="00A67B89" w:rsidRDefault="00626A5C" w:rsidP="00A67B89">
          <w:pPr>
            <w:spacing w:before="160"/>
            <w:jc w:val="right"/>
            <w:rPr>
              <w:sz w:val="24"/>
              <w:szCs w:val="32"/>
            </w:rPr>
          </w:pPr>
          <w:r>
            <w:rPr>
              <w:sz w:val="24"/>
            </w:rPr>
            <w:t xml:space="preserve">Press release </w:t>
          </w:r>
        </w:p>
      </w:tc>
    </w:tr>
  </w:tbl>
  <w:p w14:paraId="39800798" w14:textId="77777777" w:rsidR="00A67B89" w:rsidRDefault="00A67B89">
    <w:pPr>
      <w:pStyle w:val="Encabezado"/>
    </w:pPr>
    <w:r>
      <w:rPr>
        <w:noProof/>
      </w:rPr>
      <w:drawing>
        <wp:anchor distT="0" distB="0" distL="114300" distR="114300" simplePos="0" relativeHeight="251658240" behindDoc="1" locked="0" layoutInCell="1" allowOverlap="1" wp14:anchorId="3A3EBA58" wp14:editId="137F8961">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42F4" w14:textId="77777777" w:rsidR="00FE4E37" w:rsidRDefault="00FE4E37" w:rsidP="00544EF6">
    <w:pPr>
      <w:pStyle w:val="Encabezado"/>
    </w:pPr>
  </w:p>
  <w:p w14:paraId="215164A2"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6658E5"/>
    <w:multiLevelType w:val="hybridMultilevel"/>
    <w:tmpl w:val="E272BC68"/>
    <w:lvl w:ilvl="0" w:tplc="810E7728">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997995965">
    <w:abstractNumId w:val="11"/>
  </w:num>
  <w:num w:numId="2" w16cid:durableId="1098331369">
    <w:abstractNumId w:val="8"/>
  </w:num>
  <w:num w:numId="3" w16cid:durableId="1431318269">
    <w:abstractNumId w:val="3"/>
  </w:num>
  <w:num w:numId="4" w16cid:durableId="698552725">
    <w:abstractNumId w:val="2"/>
  </w:num>
  <w:num w:numId="5" w16cid:durableId="1985961804">
    <w:abstractNumId w:val="1"/>
  </w:num>
  <w:num w:numId="6" w16cid:durableId="1181817766">
    <w:abstractNumId w:val="0"/>
  </w:num>
  <w:num w:numId="7" w16cid:durableId="270670528">
    <w:abstractNumId w:val="9"/>
  </w:num>
  <w:num w:numId="8" w16cid:durableId="272591480">
    <w:abstractNumId w:val="7"/>
  </w:num>
  <w:num w:numId="9" w16cid:durableId="2062705676">
    <w:abstractNumId w:val="6"/>
  </w:num>
  <w:num w:numId="10" w16cid:durableId="1782526820">
    <w:abstractNumId w:val="5"/>
  </w:num>
  <w:num w:numId="11" w16cid:durableId="744380743">
    <w:abstractNumId w:val="4"/>
  </w:num>
  <w:num w:numId="12" w16cid:durableId="1933197708">
    <w:abstractNumId w:val="10"/>
  </w:num>
  <w:num w:numId="13" w16cid:durableId="2146001256">
    <w:abstractNumId w:val="15"/>
  </w:num>
  <w:num w:numId="14" w16cid:durableId="1993437884">
    <w:abstractNumId w:val="14"/>
  </w:num>
  <w:num w:numId="15" w16cid:durableId="1493988613">
    <w:abstractNumId w:val="13"/>
  </w:num>
  <w:num w:numId="16" w16cid:durableId="309216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16"/>
    <w:rsid w:val="0000058B"/>
    <w:rsid w:val="000361D6"/>
    <w:rsid w:val="00042C3F"/>
    <w:rsid w:val="0004788B"/>
    <w:rsid w:val="00084BD7"/>
    <w:rsid w:val="00093426"/>
    <w:rsid w:val="00094BC7"/>
    <w:rsid w:val="000A71E8"/>
    <w:rsid w:val="000C1837"/>
    <w:rsid w:val="000E6A5C"/>
    <w:rsid w:val="000F3350"/>
    <w:rsid w:val="00101F30"/>
    <w:rsid w:val="00102584"/>
    <w:rsid w:val="001026B0"/>
    <w:rsid w:val="00113B52"/>
    <w:rsid w:val="001347A8"/>
    <w:rsid w:val="00140F34"/>
    <w:rsid w:val="00145829"/>
    <w:rsid w:val="00161F8E"/>
    <w:rsid w:val="0016284F"/>
    <w:rsid w:val="00165FED"/>
    <w:rsid w:val="0017039A"/>
    <w:rsid w:val="001726F0"/>
    <w:rsid w:val="0017565F"/>
    <w:rsid w:val="00197609"/>
    <w:rsid w:val="001B207A"/>
    <w:rsid w:val="00216335"/>
    <w:rsid w:val="002242BD"/>
    <w:rsid w:val="00254534"/>
    <w:rsid w:val="0026277D"/>
    <w:rsid w:val="0027215B"/>
    <w:rsid w:val="00282A24"/>
    <w:rsid w:val="00293707"/>
    <w:rsid w:val="00294165"/>
    <w:rsid w:val="002A1341"/>
    <w:rsid w:val="002A6AB4"/>
    <w:rsid w:val="002B017E"/>
    <w:rsid w:val="002C4E5A"/>
    <w:rsid w:val="002C54CB"/>
    <w:rsid w:val="002C70BA"/>
    <w:rsid w:val="002C7F8F"/>
    <w:rsid w:val="002D7951"/>
    <w:rsid w:val="002F6F81"/>
    <w:rsid w:val="00311266"/>
    <w:rsid w:val="00332D45"/>
    <w:rsid w:val="00332DD1"/>
    <w:rsid w:val="00340E3A"/>
    <w:rsid w:val="0034341B"/>
    <w:rsid w:val="00351EA9"/>
    <w:rsid w:val="00357288"/>
    <w:rsid w:val="003607B4"/>
    <w:rsid w:val="003644ED"/>
    <w:rsid w:val="0039319D"/>
    <w:rsid w:val="0039747B"/>
    <w:rsid w:val="003A244E"/>
    <w:rsid w:val="003A7CD1"/>
    <w:rsid w:val="003C5EE6"/>
    <w:rsid w:val="003D4A04"/>
    <w:rsid w:val="003E0E71"/>
    <w:rsid w:val="003F5627"/>
    <w:rsid w:val="003F7D3B"/>
    <w:rsid w:val="00431758"/>
    <w:rsid w:val="00431B11"/>
    <w:rsid w:val="0043356C"/>
    <w:rsid w:val="00444647"/>
    <w:rsid w:val="00450C49"/>
    <w:rsid w:val="00454A68"/>
    <w:rsid w:val="0046704A"/>
    <w:rsid w:val="00467E14"/>
    <w:rsid w:val="0047634E"/>
    <w:rsid w:val="00482A19"/>
    <w:rsid w:val="00483739"/>
    <w:rsid w:val="004A2612"/>
    <w:rsid w:val="004D5660"/>
    <w:rsid w:val="004F79EF"/>
    <w:rsid w:val="00503E7A"/>
    <w:rsid w:val="00516ACD"/>
    <w:rsid w:val="00522C71"/>
    <w:rsid w:val="005420D8"/>
    <w:rsid w:val="00544EF6"/>
    <w:rsid w:val="0054527E"/>
    <w:rsid w:val="005479A5"/>
    <w:rsid w:val="00584376"/>
    <w:rsid w:val="00596CFF"/>
    <w:rsid w:val="005A3964"/>
    <w:rsid w:val="005C59B7"/>
    <w:rsid w:val="005E42CC"/>
    <w:rsid w:val="005E6D47"/>
    <w:rsid w:val="005F3548"/>
    <w:rsid w:val="005F40E1"/>
    <w:rsid w:val="00620C61"/>
    <w:rsid w:val="0062397A"/>
    <w:rsid w:val="00624185"/>
    <w:rsid w:val="00626A5C"/>
    <w:rsid w:val="006436A4"/>
    <w:rsid w:val="00651153"/>
    <w:rsid w:val="006530C3"/>
    <w:rsid w:val="0065419B"/>
    <w:rsid w:val="00670BF8"/>
    <w:rsid w:val="00680ECA"/>
    <w:rsid w:val="00681C63"/>
    <w:rsid w:val="00683D86"/>
    <w:rsid w:val="00690659"/>
    <w:rsid w:val="006A2751"/>
    <w:rsid w:val="006D0A55"/>
    <w:rsid w:val="006E50B5"/>
    <w:rsid w:val="00710D75"/>
    <w:rsid w:val="007112E9"/>
    <w:rsid w:val="00713917"/>
    <w:rsid w:val="0073060D"/>
    <w:rsid w:val="007371BB"/>
    <w:rsid w:val="007408C4"/>
    <w:rsid w:val="007561D3"/>
    <w:rsid w:val="00780CBA"/>
    <w:rsid w:val="007924B5"/>
    <w:rsid w:val="007A2277"/>
    <w:rsid w:val="007A4873"/>
    <w:rsid w:val="007B649D"/>
    <w:rsid w:val="007D088C"/>
    <w:rsid w:val="007F681A"/>
    <w:rsid w:val="007F7DFD"/>
    <w:rsid w:val="0082002F"/>
    <w:rsid w:val="00824526"/>
    <w:rsid w:val="00824AC8"/>
    <w:rsid w:val="008459EF"/>
    <w:rsid w:val="008559F1"/>
    <w:rsid w:val="00875414"/>
    <w:rsid w:val="00883344"/>
    <w:rsid w:val="0089624C"/>
    <w:rsid w:val="008A0562"/>
    <w:rsid w:val="008B74BB"/>
    <w:rsid w:val="008C5FB9"/>
    <w:rsid w:val="008D1944"/>
    <w:rsid w:val="008D5816"/>
    <w:rsid w:val="008E7D58"/>
    <w:rsid w:val="00903480"/>
    <w:rsid w:val="00927ED6"/>
    <w:rsid w:val="00936D58"/>
    <w:rsid w:val="009521C3"/>
    <w:rsid w:val="009521F1"/>
    <w:rsid w:val="0097701D"/>
    <w:rsid w:val="009A7964"/>
    <w:rsid w:val="009C2582"/>
    <w:rsid w:val="009D0287"/>
    <w:rsid w:val="009E030A"/>
    <w:rsid w:val="009F2548"/>
    <w:rsid w:val="009F57FE"/>
    <w:rsid w:val="00A0068F"/>
    <w:rsid w:val="00A12BB7"/>
    <w:rsid w:val="00A43F60"/>
    <w:rsid w:val="00A67B89"/>
    <w:rsid w:val="00A74084"/>
    <w:rsid w:val="00A96CC4"/>
    <w:rsid w:val="00AB260A"/>
    <w:rsid w:val="00AE058B"/>
    <w:rsid w:val="00AE370D"/>
    <w:rsid w:val="00AE6A3D"/>
    <w:rsid w:val="00B10022"/>
    <w:rsid w:val="00B10BC4"/>
    <w:rsid w:val="00B11F02"/>
    <w:rsid w:val="00B12D9D"/>
    <w:rsid w:val="00B60ACA"/>
    <w:rsid w:val="00B67380"/>
    <w:rsid w:val="00BA728C"/>
    <w:rsid w:val="00BC089C"/>
    <w:rsid w:val="00BE73E2"/>
    <w:rsid w:val="00C33262"/>
    <w:rsid w:val="00C40254"/>
    <w:rsid w:val="00C453D8"/>
    <w:rsid w:val="00C47B2C"/>
    <w:rsid w:val="00C47B57"/>
    <w:rsid w:val="00C50B64"/>
    <w:rsid w:val="00C61908"/>
    <w:rsid w:val="00C675E3"/>
    <w:rsid w:val="00C742E3"/>
    <w:rsid w:val="00C75524"/>
    <w:rsid w:val="00C93CC7"/>
    <w:rsid w:val="00C972F8"/>
    <w:rsid w:val="00CA596E"/>
    <w:rsid w:val="00CA6A64"/>
    <w:rsid w:val="00CB3F82"/>
    <w:rsid w:val="00CB6753"/>
    <w:rsid w:val="00CC5430"/>
    <w:rsid w:val="00CD0B64"/>
    <w:rsid w:val="00CD227E"/>
    <w:rsid w:val="00CD572F"/>
    <w:rsid w:val="00CF0736"/>
    <w:rsid w:val="00D00BB7"/>
    <w:rsid w:val="00D03565"/>
    <w:rsid w:val="00D27727"/>
    <w:rsid w:val="00D311DF"/>
    <w:rsid w:val="00D416FC"/>
    <w:rsid w:val="00D4235F"/>
    <w:rsid w:val="00D45EC2"/>
    <w:rsid w:val="00D60EB8"/>
    <w:rsid w:val="00D63B88"/>
    <w:rsid w:val="00D94007"/>
    <w:rsid w:val="00D957AD"/>
    <w:rsid w:val="00DC09BB"/>
    <w:rsid w:val="00DC3B14"/>
    <w:rsid w:val="00DE75D7"/>
    <w:rsid w:val="00DF3827"/>
    <w:rsid w:val="00E07C92"/>
    <w:rsid w:val="00E17A04"/>
    <w:rsid w:val="00E34143"/>
    <w:rsid w:val="00E6265A"/>
    <w:rsid w:val="00E77D9C"/>
    <w:rsid w:val="00E8082F"/>
    <w:rsid w:val="00E94D71"/>
    <w:rsid w:val="00EB167B"/>
    <w:rsid w:val="00EC523A"/>
    <w:rsid w:val="00F01B8F"/>
    <w:rsid w:val="00F1055C"/>
    <w:rsid w:val="00F2175C"/>
    <w:rsid w:val="00F31127"/>
    <w:rsid w:val="00F36DC6"/>
    <w:rsid w:val="00F64352"/>
    <w:rsid w:val="00F85E54"/>
    <w:rsid w:val="00F94B5A"/>
    <w:rsid w:val="00F95DA5"/>
    <w:rsid w:val="00F9639A"/>
    <w:rsid w:val="00FA3670"/>
    <w:rsid w:val="00FB0EC9"/>
    <w:rsid w:val="00FB144D"/>
    <w:rsid w:val="00FC4624"/>
    <w:rsid w:val="00FD2660"/>
    <w:rsid w:val="00FD7BA4"/>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4F44D"/>
  <w15:docId w15:val="{F20FCC27-DA20-4019-9CBC-523BF7A5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Fuentedeprrafopredeter"/>
    <w:link w:val="Encabezado1"/>
    <w:rsid w:val="00BE73E2"/>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819812051">
      <w:bodyDiv w:val="1"/>
      <w:marLeft w:val="0"/>
      <w:marRight w:val="0"/>
      <w:marTop w:val="0"/>
      <w:marBottom w:val="0"/>
      <w:divBdr>
        <w:top w:val="none" w:sz="0" w:space="0" w:color="auto"/>
        <w:left w:val="none" w:sz="0" w:space="0" w:color="auto"/>
        <w:bottom w:val="none" w:sz="0" w:space="0" w:color="auto"/>
        <w:right w:val="none" w:sz="0" w:space="0" w:color="auto"/>
      </w:divBdr>
      <w:divsChild>
        <w:div w:id="1394502234">
          <w:marLeft w:val="0"/>
          <w:marRight w:val="0"/>
          <w:marTop w:val="0"/>
          <w:marBottom w:val="0"/>
          <w:divBdr>
            <w:top w:val="none" w:sz="0" w:space="0" w:color="auto"/>
            <w:left w:val="none" w:sz="0" w:space="0" w:color="auto"/>
            <w:bottom w:val="none" w:sz="0" w:space="0" w:color="auto"/>
            <w:right w:val="none" w:sz="0" w:space="0" w:color="auto"/>
          </w:divBdr>
        </w:div>
        <w:div w:id="479276617">
          <w:marLeft w:val="0"/>
          <w:marRight w:val="0"/>
          <w:marTop w:val="0"/>
          <w:marBottom w:val="0"/>
          <w:divBdr>
            <w:top w:val="none" w:sz="0" w:space="0" w:color="auto"/>
            <w:left w:val="none" w:sz="0" w:space="0" w:color="auto"/>
            <w:bottom w:val="none" w:sz="0" w:space="0" w:color="auto"/>
            <w:right w:val="none" w:sz="0" w:space="0" w:color="auto"/>
          </w:divBdr>
        </w:div>
      </w:divsChild>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363901855">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969821411">
      <w:bodyDiv w:val="1"/>
      <w:marLeft w:val="0"/>
      <w:marRight w:val="0"/>
      <w:marTop w:val="0"/>
      <w:marBottom w:val="0"/>
      <w:divBdr>
        <w:top w:val="none" w:sz="0" w:space="0" w:color="auto"/>
        <w:left w:val="none" w:sz="0" w:space="0" w:color="auto"/>
        <w:bottom w:val="none" w:sz="0" w:space="0" w:color="auto"/>
        <w:right w:val="none" w:sz="0" w:space="0" w:color="auto"/>
      </w:divBdr>
    </w:div>
    <w:div w:id="2137138828">
      <w:bodyDiv w:val="1"/>
      <w:marLeft w:val="0"/>
      <w:marRight w:val="0"/>
      <w:marTop w:val="0"/>
      <w:marBottom w:val="0"/>
      <w:divBdr>
        <w:top w:val="none" w:sz="0" w:space="0" w:color="auto"/>
        <w:left w:val="none" w:sz="0" w:space="0" w:color="auto"/>
        <w:bottom w:val="none" w:sz="0" w:space="0" w:color="auto"/>
        <w:right w:val="none" w:sz="0" w:space="0" w:color="auto"/>
      </w:divBdr>
      <w:divsChild>
        <w:div w:id="1400790160">
          <w:marLeft w:val="0"/>
          <w:marRight w:val="0"/>
          <w:marTop w:val="0"/>
          <w:marBottom w:val="0"/>
          <w:divBdr>
            <w:top w:val="none" w:sz="0" w:space="0" w:color="auto"/>
            <w:left w:val="none" w:sz="0" w:space="0" w:color="auto"/>
            <w:bottom w:val="none" w:sz="0" w:space="0" w:color="auto"/>
            <w:right w:val="none" w:sz="0" w:space="0" w:color="auto"/>
          </w:divBdr>
        </w:div>
        <w:div w:id="31132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hiques\Downloads\INDRAgroup_NP_ES_V2%20(1).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3.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4.xml><?xml version="1.0" encoding="utf-8"?>
<ds:datastoreItem xmlns:ds="http://schemas.openxmlformats.org/officeDocument/2006/customXml" ds:itemID="{BFD1E940-AF1D-49D1-8D32-5FA79926B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INDRAgroup_NP_ES_V2 (1).dotx</Template>
  <TotalTime>29</TotalTime>
  <Pages>1</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Mahiques Ramos, Lydia</dc:creator>
  <cp:lastModifiedBy>García Carballal, María Antonia</cp:lastModifiedBy>
  <cp:revision>33</cp:revision>
  <cp:lastPrinted>2018-09-06T10:10:00Z</cp:lastPrinted>
  <dcterms:created xsi:type="dcterms:W3CDTF">2025-04-30T09:07:00Z</dcterms:created>
  <dcterms:modified xsi:type="dcterms:W3CDTF">2025-05-12T10:48:00Z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