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360AF" w14:textId="0613B8A6" w:rsidR="00DF1015" w:rsidRDefault="00DF1015" w:rsidP="00DF1015">
      <w:pPr>
        <w:pStyle w:val="Encabezado1"/>
      </w:pPr>
      <w:r>
        <w:t xml:space="preserve">INDRA STRENGTHENS SECURITY AND DEFENCE OPERATIONS WITH THE MINI4EO EARTH OBSERVATION SATELLITE</w:t>
      </w:r>
      <w:r>
        <w:t xml:space="preserve"> </w:t>
      </w:r>
    </w:p>
    <w:p w14:paraId="49206B1F" w14:textId="77777777" w:rsidR="00C32F5D" w:rsidRDefault="00C32F5D" w:rsidP="002C3997"/>
    <w:p w14:paraId="6686A076" w14:textId="754E23E9" w:rsidR="00D12E28" w:rsidRDefault="00D12E28" w:rsidP="00EA6CB9">
      <w:pPr>
        <w:pStyle w:val="Prrafodelista"/>
        <w:numPr>
          <w:ilvl w:val="0"/>
          <w:numId w:val="16"/>
        </w:numPr>
        <w:rPr>
          <w:b/>
          <w:bCs/>
        </w:rPr>
      </w:pPr>
      <w:r>
        <w:rPr>
          <w:b/>
        </w:rPr>
        <w:t xml:space="preserve">Indra will showcase a mock-up of the satellite at the International Paris Air Show and exhibit its advanced solutions for the surveillance and tracking of objects in orbit</w:t>
      </w:r>
    </w:p>
    <w:p w14:paraId="77DDAA02" w14:textId="77777777" w:rsidR="00EA6CB9" w:rsidRPr="00EA6CB9" w:rsidRDefault="00EA6CB9" w:rsidP="00EA6CB9">
      <w:pPr>
        <w:pStyle w:val="Prrafodelista"/>
        <w:ind w:left="360"/>
        <w:rPr>
          <w:b/>
          <w:bCs/>
        </w:rPr>
      </w:pPr>
    </w:p>
    <w:p w14:paraId="09B57CE6" w14:textId="5F75E6B4" w:rsidR="002C3997" w:rsidRDefault="002C3997" w:rsidP="002C3997">
      <w:r>
        <w:t xml:space="preserve">Mini4EO is Indra’s satellite platform developed for high-throughput Earth observation missions.</w:t>
      </w:r>
    </w:p>
    <w:p w14:paraId="12854C03" w14:textId="77777777" w:rsidR="002C3997" w:rsidRDefault="002C3997" w:rsidP="002C3997">
      <w:r>
        <w:t xml:space="preserve">It boasts a compact, modular and flexible design and a payload capacity of up to 50 kg, enabling it to integrate optical and multi-spectral instruments to obtain information on objects and processes on the surface.</w:t>
      </w:r>
      <w:r>
        <w:t xml:space="preserve"> </w:t>
      </w:r>
      <w:r>
        <w:t xml:space="preserve">We should highlight its high degree of object targeting and focusing accuracy, energy efficiency and performance optimization capability, and its compatibility with multiple launch vehicles.</w:t>
      </w:r>
    </w:p>
    <w:p w14:paraId="1EC1DB5F" w14:textId="77777777" w:rsidR="002C3997" w:rsidRDefault="002C3997" w:rsidP="002C3997">
      <w:r>
        <w:t xml:space="preserve">Indra’s Mini4EO satellite facilitates rapid deployment and adapts to a wide range of strategic security and defence missions, such as border surveillance, control of unlawful activities, monitoring of strategic movements and support for operations in remote areas.</w:t>
      </w:r>
    </w:p>
    <w:p w14:paraId="0E097B8B" w14:textId="77777777" w:rsidR="002C3997" w:rsidRDefault="002C3997" w:rsidP="002C3997">
      <w:r>
        <w:t xml:space="preserve">Mini4EO is Indra’s intelligent satellite solution for high-impact observation missions which is designed to effectively respond to current and future operational requirements in the area of defence.</w:t>
      </w:r>
    </w:p>
    <w:p w14:paraId="423D7FAB" w14:textId="24C07506" w:rsidR="00C933E2" w:rsidRPr="00CF0C2C" w:rsidRDefault="00CF0C2C" w:rsidP="002C3997">
      <w:pPr>
        <w:rPr>
          <w:b/>
          <w:bCs/>
        </w:rPr>
      </w:pPr>
      <w:r>
        <w:rPr>
          <w:b/>
        </w:rPr>
        <w:t xml:space="preserve">Advanced solutions to monitor and track objects in orbit</w:t>
      </w:r>
    </w:p>
    <w:p w14:paraId="302DE36C" w14:textId="77777777" w:rsidR="00C933E2" w:rsidRPr="00C933E2" w:rsidRDefault="00C933E2" w:rsidP="00C933E2">
      <w:r>
        <w:t xml:space="preserve">As part of its </w:t>
      </w:r>
      <w:r>
        <w:rPr>
          <w:i/>
        </w:rPr>
        <w:t xml:space="preserve">S</w:t>
      </w:r>
      <w:r>
        <w:rPr>
          <w:i/>
          <w:i w:val="false"/>
          <w:iCs w:val="false"/>
        </w:rPr>
        <w:t xml:space="preserve">pace Domain Awareness </w:t>
      </w:r>
      <w:r>
        <w:t xml:space="preserve">product range, Indra provides advanced systems based on high-precision optical sensors for space surveillance and tracking (SST), which are of utmost importance for security and defence missions.</w:t>
      </w:r>
    </w:p>
    <w:p w14:paraId="6B7A7103" w14:textId="77777777" w:rsidR="00C933E2" w:rsidRPr="00C933E2" w:rsidRDefault="00C933E2" w:rsidP="00C933E2">
      <w:r>
        <w:t xml:space="preserve">These solutions precisely determine orbits as well as object tracking and characterization through rapid photometry, not to mention cataloging using data that are incorporated from multiple sources.</w:t>
      </w:r>
      <w:r>
        <w:t xml:space="preserve"> </w:t>
      </w:r>
      <w:r>
        <w:t xml:space="preserve">Renowned as a benchmark player in the European market, the company delivers systems with remote operation and maintenance capabilities in all of the orbital regimes:</w:t>
      </w:r>
      <w:r>
        <w:t xml:space="preserve"> </w:t>
      </w:r>
      <w:r>
        <w:t xml:space="preserve">LEO, MEO and GEO.</w:t>
      </w:r>
    </w:p>
    <w:p w14:paraId="534E6491" w14:textId="77777777" w:rsidR="00C933E2" w:rsidRPr="00C933E2" w:rsidRDefault="00C933E2" w:rsidP="00C933E2">
      <w:r>
        <w:t xml:space="preserve">Indra also provides data services based on its own infrastructure network, ranging from the observation and analysis of objects in orbit to collision risk assessment and the monitoring of space debris.</w:t>
      </w:r>
    </w:p>
    <w:p w14:paraId="46DE4930" w14:textId="0D5F77F7" w:rsidR="00C453D8" w:rsidRPr="00C453D8" w:rsidRDefault="00C933E2" w:rsidP="00325889">
      <w:pPr>
        <w:rPr>
          <w:noProof/>
          <w:color w:val="FFFFFF" w:themeColor="background1"/>
          <w:sz w:val="21"/>
        </w:rPr>
      </w:pPr>
      <w:r>
        <w:t xml:space="preserve">With these capabilities, Indra is making a decisive contribution to protecting critical space assets, providing accurate situational awareness in complex operating environments. </w:t>
      </w:r>
      <w:r>
        <w:rPr>
          <w:color w:val="FFFFFF" w:themeColor="background1"/>
          <w:sz w:val="21"/>
        </w:rPr>
        <w:t xml:space="preserve">Indra’s MTRs are advanced AESA radar systems (Activ</w:t>
      </w:r>
      <w:r>
        <w:rPr>
          <w:color w:val="FFFFFF" w:themeColor="background1"/>
          <w:sz w:val="21"/>
          <w:b/>
          <w:bCs/>
        </w:rPr>
        <w:t xml:space="preserve">RA</w:t>
      </w:r>
      <w:r>
        <w:rPr>
          <w:color w:val="FFFFFF" w:themeColor="background1"/>
          <w:sz w:val="21"/>
        </w:rPr>
        <w:t xml:space="preserve"> </w:t>
      </w:r>
      <w:r>
        <w:rPr>
          <w:color w:val="FFFFFF" w:themeColor="background1"/>
          <w:sz w:val="21"/>
          <w:b/>
        </w:rPr>
        <w:t xml:space="preserve">DEIMOS DRIVES STRATEGIC OBSERVATION WITH ITS MINI4EO SATELLITE PLATFORM. </w:t>
      </w:r>
      <w:r>
        <w:rPr>
          <w:color w:val="FFFFFF" w:themeColor="background1"/>
          <w:sz w:val="21"/>
        </w:rPr>
        <w:t xml:space="preserve">Indra has developed several versions of the MTR radars, including the MTR-10 and the MTR-50L.</w:t>
      </w:r>
      <w:r>
        <w:rPr>
          <w:color w:val="FFFFFF" w:themeColor="background1"/>
          <w:sz w:val="21"/>
        </w:rPr>
        <w:t xml:space="preserve"> </w:t>
      </w:r>
      <w:r>
        <w:rPr>
          <w:color w:val="FFFFFF" w:themeColor="background1"/>
          <w:sz w:val="21"/>
        </w:rPr>
        <w:t xml:space="preserve">These systems have been presented at different international fairs, including IDEX, at which they have stood out due to their capacity for integration into land and naval platforms.</w:t>
      </w:r>
      <w:r>
        <w:rPr>
          <w:color w:val="FFFFFF" w:themeColor="background1"/>
          <w:sz w:val="21"/>
        </w:rPr>
        <w:t xml:space="preserve"> </w:t>
      </w:r>
      <w:r>
        <w:rPr>
          <w:color w:val="FFFFFF" w:themeColor="background1"/>
          <w:sz w:val="21"/>
        </w:rPr>
        <w:t xml:space="preserve">MTR radars are designed to operate in adverse conditions and provide comprehensive airspace coverage, making them ideal for critical defence missions.</w:t>
      </w:r>
    </w:p>
    <w:p w14:paraId="6A7C6578" w14:textId="58AA84F6" w:rsidR="00516ACD" w:rsidRPr="00483739" w:rsidRDefault="00C453D8" w:rsidP="00C453D8">
      <w:pPr>
        <w:spacing w:before="0" w:after="0"/>
        <w:rPr>
          <w:noProof/>
          <w:color w:val="FFFFFF" w:themeColor="background1"/>
          <w:sz w:val="21"/>
        </w:rPr>
      </w:pPr>
      <w:r>
        <w:rPr>
          <w:color w:val="FFFFFF" w:themeColor="background1"/>
          <w:sz w:val="21"/>
        </w:rPr>
        <w:t xml:space="preserve">MTR radars have the ability to protect military vehicles and armored vehicles against drones, missiles and other projectiles.</w:t>
      </w:r>
      <w:r>
        <w:rPr>
          <w:color w:val="FFFFFF" w:themeColor="background1"/>
          <w:sz w:val="21"/>
        </w:rPr>
        <w:t xml:space="preserve"> </w:t>
      </w:r>
      <w:r>
        <w:rPr>
          <w:color w:val="FFFFFF" w:themeColor="background1"/>
          <w:sz w:val="21"/>
        </w:rPr>
        <w:t xml:space="preserve">These systems not only improve surveillance and protection, they also strengthen Indra’s position as a leader in advanced defence technologies.</w:t>
      </w:r>
    </w:p>
    <w:sectPr w:rsidR="00516ACD" w:rsidRPr="00483739"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5FB18" w14:textId="77777777" w:rsidR="00F45153" w:rsidRDefault="00F45153" w:rsidP="00544EF6">
      <w:pPr>
        <w:spacing w:before="0"/>
      </w:pPr>
      <w:r>
        <w:separator/>
      </w:r>
    </w:p>
  </w:endnote>
  <w:endnote w:type="continuationSeparator" w:id="0">
    <w:p w14:paraId="54C09350" w14:textId="77777777" w:rsidR="00F45153" w:rsidRDefault="00F45153"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libri"/>
    <w:panose1 w:val="00000000000000000000"/>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40F7" w14:textId="77777777" w:rsidR="00E07C92" w:rsidRPr="00E07C92" w:rsidRDefault="00E07C92">
    <w:pPr>
      <w:pStyle w:val="Piedepgina"/>
      <w:rPr>
        <w:sz w:val="18"/>
        <w:szCs w:val="28"/>
      </w:rPr>
    </w:pPr>
    <w:r>
      <w:rPr>
        <w:sz w:val="18"/>
      </w:rPr>
      <w:t xml:space="preserve">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143B"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CB9EA" w14:textId="77777777" w:rsidR="00F45153" w:rsidRDefault="00F45153" w:rsidP="00544EF6">
      <w:pPr>
        <w:spacing w:before="0"/>
      </w:pPr>
      <w:r>
        <w:separator/>
      </w:r>
    </w:p>
  </w:footnote>
  <w:footnote w:type="continuationSeparator" w:id="0">
    <w:p w14:paraId="1F8032DB" w14:textId="77777777" w:rsidR="00F45153" w:rsidRDefault="00F45153"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3E9D7436" w14:textId="77777777" w:rsidTr="00A67B89">
      <w:trPr>
        <w:trHeight w:val="1"/>
      </w:trPr>
      <w:tc>
        <w:tcPr>
          <w:tcW w:w="1667" w:type="pct"/>
          <w:tcBorders>
            <w:top w:val="nil"/>
            <w:left w:val="nil"/>
            <w:bottom w:val="nil"/>
            <w:right w:val="nil"/>
          </w:tcBorders>
        </w:tcPr>
        <w:p w14:paraId="45D40CA7" w14:textId="77777777" w:rsidR="00A67B89" w:rsidRDefault="00A67B89" w:rsidP="00A67B89">
          <w:pPr>
            <w:spacing w:before="160"/>
          </w:pPr>
          <w:r>
            <w:drawing>
              <wp:inline distT="0" distB="0" distL="0" distR="0" wp14:anchorId="12E6D4B1" wp14:editId="3C7A4891">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72F629EC"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68B338F8" w14:textId="6BA1732A" w:rsidR="00A67B89" w:rsidRPr="00A67B89" w:rsidRDefault="008D5816" w:rsidP="00A67B89">
          <w:pPr>
            <w:spacing w:before="160"/>
            <w:jc w:val="right"/>
            <w:rPr>
              <w:sz w:val="24"/>
              <w:szCs w:val="32"/>
            </w:rPr>
          </w:pPr>
          <w:r>
            <w:rPr>
              <w:sz w:val="24"/>
            </w:rPr>
            <w:t xml:space="preserve">Technical data sheet</w:t>
          </w:r>
          <w:r>
            <w:rPr>
              <w:sz w:val="24"/>
            </w:rPr>
            <w:t xml:space="preserve"> </w:t>
          </w:r>
        </w:p>
      </w:tc>
    </w:tr>
  </w:tbl>
  <w:p w14:paraId="39800798" w14:textId="77777777" w:rsidR="00A67B89" w:rsidRDefault="00A67B89">
    <w:pPr>
      <w:pStyle w:val="Encabezado"/>
    </w:pPr>
    <w:r>
      <w:drawing>
        <wp:anchor distT="0" distB="0" distL="114300" distR="114300" simplePos="0" relativeHeight="251658240" behindDoc="1" locked="0" layoutInCell="1" allowOverlap="1" wp14:anchorId="3A3EBA58" wp14:editId="137F8961">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42F4" w14:textId="77777777" w:rsidR="00FE4E37" w:rsidRDefault="00FE4E37" w:rsidP="00544EF6">
    <w:pPr>
      <w:pStyle w:val="Encabezado"/>
    </w:pPr>
  </w:p>
  <w:p w14:paraId="215164A2"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43217E1"/>
    <w:multiLevelType w:val="hybridMultilevel"/>
    <w:tmpl w:val="A73E7F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997995965">
    <w:abstractNumId w:val="11"/>
  </w:num>
  <w:num w:numId="2" w16cid:durableId="1098331369">
    <w:abstractNumId w:val="8"/>
  </w:num>
  <w:num w:numId="3" w16cid:durableId="1431318269">
    <w:abstractNumId w:val="3"/>
  </w:num>
  <w:num w:numId="4" w16cid:durableId="698552725">
    <w:abstractNumId w:val="2"/>
  </w:num>
  <w:num w:numId="5" w16cid:durableId="1985961804">
    <w:abstractNumId w:val="1"/>
  </w:num>
  <w:num w:numId="6" w16cid:durableId="1181817766">
    <w:abstractNumId w:val="0"/>
  </w:num>
  <w:num w:numId="7" w16cid:durableId="270670528">
    <w:abstractNumId w:val="9"/>
  </w:num>
  <w:num w:numId="8" w16cid:durableId="272591480">
    <w:abstractNumId w:val="7"/>
  </w:num>
  <w:num w:numId="9" w16cid:durableId="2062705676">
    <w:abstractNumId w:val="6"/>
  </w:num>
  <w:num w:numId="10" w16cid:durableId="1782526820">
    <w:abstractNumId w:val="5"/>
  </w:num>
  <w:num w:numId="11" w16cid:durableId="744380743">
    <w:abstractNumId w:val="4"/>
  </w:num>
  <w:num w:numId="12" w16cid:durableId="1933197708">
    <w:abstractNumId w:val="10"/>
  </w:num>
  <w:num w:numId="13" w16cid:durableId="2146001256">
    <w:abstractNumId w:val="15"/>
  </w:num>
  <w:num w:numId="14" w16cid:durableId="1993437884">
    <w:abstractNumId w:val="14"/>
  </w:num>
  <w:num w:numId="15" w16cid:durableId="1493988613">
    <w:abstractNumId w:val="12"/>
  </w:num>
  <w:num w:numId="16" w16cid:durableId="629093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dirty" w:grammar="dirty"/>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16"/>
    <w:rsid w:val="0004788B"/>
    <w:rsid w:val="00084BD7"/>
    <w:rsid w:val="00093426"/>
    <w:rsid w:val="00094BC7"/>
    <w:rsid w:val="000A71E8"/>
    <w:rsid w:val="000C1837"/>
    <w:rsid w:val="000E2E09"/>
    <w:rsid w:val="000E6A5C"/>
    <w:rsid w:val="000F3350"/>
    <w:rsid w:val="00101F30"/>
    <w:rsid w:val="00102584"/>
    <w:rsid w:val="001347A8"/>
    <w:rsid w:val="00140F34"/>
    <w:rsid w:val="00145829"/>
    <w:rsid w:val="00161F8E"/>
    <w:rsid w:val="0016284F"/>
    <w:rsid w:val="00165FED"/>
    <w:rsid w:val="0017039A"/>
    <w:rsid w:val="001726F0"/>
    <w:rsid w:val="0017565F"/>
    <w:rsid w:val="00183DA8"/>
    <w:rsid w:val="00197609"/>
    <w:rsid w:val="001B207A"/>
    <w:rsid w:val="00216335"/>
    <w:rsid w:val="00254534"/>
    <w:rsid w:val="0027215B"/>
    <w:rsid w:val="00282A24"/>
    <w:rsid w:val="00293707"/>
    <w:rsid w:val="002A6AB4"/>
    <w:rsid w:val="002B017E"/>
    <w:rsid w:val="002C3997"/>
    <w:rsid w:val="002C4E5A"/>
    <w:rsid w:val="002C70BA"/>
    <w:rsid w:val="002C7F8F"/>
    <w:rsid w:val="002F6F81"/>
    <w:rsid w:val="00311266"/>
    <w:rsid w:val="00325889"/>
    <w:rsid w:val="00340E3A"/>
    <w:rsid w:val="00351EA9"/>
    <w:rsid w:val="00357288"/>
    <w:rsid w:val="003607B4"/>
    <w:rsid w:val="003644ED"/>
    <w:rsid w:val="0039319D"/>
    <w:rsid w:val="00394B2D"/>
    <w:rsid w:val="0039747B"/>
    <w:rsid w:val="003A244E"/>
    <w:rsid w:val="003A7CD1"/>
    <w:rsid w:val="003C5EE6"/>
    <w:rsid w:val="003D4A04"/>
    <w:rsid w:val="003E0E71"/>
    <w:rsid w:val="003F5627"/>
    <w:rsid w:val="003F7D3B"/>
    <w:rsid w:val="00431B11"/>
    <w:rsid w:val="00444647"/>
    <w:rsid w:val="00454A68"/>
    <w:rsid w:val="0046704A"/>
    <w:rsid w:val="00467E14"/>
    <w:rsid w:val="00482A19"/>
    <w:rsid w:val="00483739"/>
    <w:rsid w:val="004A2612"/>
    <w:rsid w:val="004F79EF"/>
    <w:rsid w:val="00503E7A"/>
    <w:rsid w:val="00516ACD"/>
    <w:rsid w:val="00522C71"/>
    <w:rsid w:val="005420D8"/>
    <w:rsid w:val="00544EF6"/>
    <w:rsid w:val="0054527E"/>
    <w:rsid w:val="005479A5"/>
    <w:rsid w:val="00596CFF"/>
    <w:rsid w:val="005A59BC"/>
    <w:rsid w:val="005C59B7"/>
    <w:rsid w:val="005E42CC"/>
    <w:rsid w:val="005E6D47"/>
    <w:rsid w:val="005F40E1"/>
    <w:rsid w:val="0062397A"/>
    <w:rsid w:val="00624185"/>
    <w:rsid w:val="006436A4"/>
    <w:rsid w:val="00651153"/>
    <w:rsid w:val="006530C3"/>
    <w:rsid w:val="0065419B"/>
    <w:rsid w:val="00680ECA"/>
    <w:rsid w:val="00681C63"/>
    <w:rsid w:val="00683D86"/>
    <w:rsid w:val="00690659"/>
    <w:rsid w:val="006A2751"/>
    <w:rsid w:val="006D0A55"/>
    <w:rsid w:val="006E50B5"/>
    <w:rsid w:val="00710D75"/>
    <w:rsid w:val="007112E9"/>
    <w:rsid w:val="0073060D"/>
    <w:rsid w:val="007371BB"/>
    <w:rsid w:val="007408C4"/>
    <w:rsid w:val="007561D3"/>
    <w:rsid w:val="007A4873"/>
    <w:rsid w:val="007B649D"/>
    <w:rsid w:val="007D088C"/>
    <w:rsid w:val="007F681A"/>
    <w:rsid w:val="00804689"/>
    <w:rsid w:val="0082002F"/>
    <w:rsid w:val="00824526"/>
    <w:rsid w:val="00824AC8"/>
    <w:rsid w:val="00834042"/>
    <w:rsid w:val="008459EF"/>
    <w:rsid w:val="008559F1"/>
    <w:rsid w:val="0086212C"/>
    <w:rsid w:val="00875414"/>
    <w:rsid w:val="00883344"/>
    <w:rsid w:val="008B74BB"/>
    <w:rsid w:val="008C5FB9"/>
    <w:rsid w:val="008D1944"/>
    <w:rsid w:val="008D5816"/>
    <w:rsid w:val="008E7D58"/>
    <w:rsid w:val="00903480"/>
    <w:rsid w:val="00927ED6"/>
    <w:rsid w:val="009318EF"/>
    <w:rsid w:val="00936D58"/>
    <w:rsid w:val="009521F1"/>
    <w:rsid w:val="0097701D"/>
    <w:rsid w:val="009A7964"/>
    <w:rsid w:val="009C2582"/>
    <w:rsid w:val="009D0287"/>
    <w:rsid w:val="009E030A"/>
    <w:rsid w:val="009F57FE"/>
    <w:rsid w:val="00A0068F"/>
    <w:rsid w:val="00A12BB7"/>
    <w:rsid w:val="00A13240"/>
    <w:rsid w:val="00A43F60"/>
    <w:rsid w:val="00A54691"/>
    <w:rsid w:val="00A67B89"/>
    <w:rsid w:val="00A74084"/>
    <w:rsid w:val="00A949CB"/>
    <w:rsid w:val="00A96CC4"/>
    <w:rsid w:val="00AE058B"/>
    <w:rsid w:val="00AE370D"/>
    <w:rsid w:val="00B10022"/>
    <w:rsid w:val="00B10BC4"/>
    <w:rsid w:val="00B11F02"/>
    <w:rsid w:val="00B60ACA"/>
    <w:rsid w:val="00B67380"/>
    <w:rsid w:val="00BA728C"/>
    <w:rsid w:val="00BE73E2"/>
    <w:rsid w:val="00C32F5D"/>
    <w:rsid w:val="00C33262"/>
    <w:rsid w:val="00C40254"/>
    <w:rsid w:val="00C453D8"/>
    <w:rsid w:val="00C47B2C"/>
    <w:rsid w:val="00C47B57"/>
    <w:rsid w:val="00C50B64"/>
    <w:rsid w:val="00C675E3"/>
    <w:rsid w:val="00C742E3"/>
    <w:rsid w:val="00C75524"/>
    <w:rsid w:val="00C933E2"/>
    <w:rsid w:val="00C93CC7"/>
    <w:rsid w:val="00C972F8"/>
    <w:rsid w:val="00CA6A64"/>
    <w:rsid w:val="00CB3F82"/>
    <w:rsid w:val="00CB6753"/>
    <w:rsid w:val="00CD0B64"/>
    <w:rsid w:val="00CD227E"/>
    <w:rsid w:val="00CD572F"/>
    <w:rsid w:val="00CF0C2C"/>
    <w:rsid w:val="00D00BB7"/>
    <w:rsid w:val="00D03565"/>
    <w:rsid w:val="00D12E28"/>
    <w:rsid w:val="00D26731"/>
    <w:rsid w:val="00D311DF"/>
    <w:rsid w:val="00D416FC"/>
    <w:rsid w:val="00D4235F"/>
    <w:rsid w:val="00D45EC2"/>
    <w:rsid w:val="00D63B88"/>
    <w:rsid w:val="00D94007"/>
    <w:rsid w:val="00D957AD"/>
    <w:rsid w:val="00DC09BB"/>
    <w:rsid w:val="00DC3B14"/>
    <w:rsid w:val="00DE75D7"/>
    <w:rsid w:val="00DF1015"/>
    <w:rsid w:val="00DF3827"/>
    <w:rsid w:val="00E07C92"/>
    <w:rsid w:val="00E17A04"/>
    <w:rsid w:val="00E34143"/>
    <w:rsid w:val="00E7276D"/>
    <w:rsid w:val="00E775E5"/>
    <w:rsid w:val="00E77D9C"/>
    <w:rsid w:val="00E94D71"/>
    <w:rsid w:val="00EA6CB9"/>
    <w:rsid w:val="00EB167B"/>
    <w:rsid w:val="00EC523A"/>
    <w:rsid w:val="00EC6EE9"/>
    <w:rsid w:val="00F01B8F"/>
    <w:rsid w:val="00F1055C"/>
    <w:rsid w:val="00F218DE"/>
    <w:rsid w:val="00F31127"/>
    <w:rsid w:val="00F36DC6"/>
    <w:rsid w:val="00F45153"/>
    <w:rsid w:val="00F94B5A"/>
    <w:rsid w:val="00F95DA5"/>
    <w:rsid w:val="00F9639A"/>
    <w:rsid w:val="00FA3670"/>
    <w:rsid w:val="00FB0EC9"/>
    <w:rsid w:val="00FB144D"/>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4F44D"/>
  <w15:docId w15:val="{F20FCC27-DA20-4019-9CBC-523BF7A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Fuentedeprrafopredeter"/>
    <w:link w:val="Encabezado1"/>
    <w:rsid w:val="00BE73E2"/>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114712626">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550217178">
      <w:bodyDiv w:val="1"/>
      <w:marLeft w:val="0"/>
      <w:marRight w:val="0"/>
      <w:marTop w:val="0"/>
      <w:marBottom w:val="0"/>
      <w:divBdr>
        <w:top w:val="none" w:sz="0" w:space="0" w:color="auto"/>
        <w:left w:val="none" w:sz="0" w:space="0" w:color="auto"/>
        <w:bottom w:val="none" w:sz="0" w:space="0" w:color="auto"/>
        <w:right w:val="none" w:sz="0" w:space="0" w:color="auto"/>
      </w:divBdr>
    </w:div>
    <w:div w:id="1661931964">
      <w:bodyDiv w:val="1"/>
      <w:marLeft w:val="0"/>
      <w:marRight w:val="0"/>
      <w:marTop w:val="0"/>
      <w:marBottom w:val="0"/>
      <w:divBdr>
        <w:top w:val="none" w:sz="0" w:space="0" w:color="auto"/>
        <w:left w:val="none" w:sz="0" w:space="0" w:color="auto"/>
        <w:bottom w:val="none" w:sz="0" w:space="0" w:color="auto"/>
        <w:right w:val="none" w:sz="0" w:space="0" w:color="auto"/>
      </w:divBdr>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21428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20(1).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2.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3.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4.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INDRAgroup_NP_ES_V2 (1).dotx</Template>
  <TotalTime>1</TotalTime>
  <Pages>1</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Tovar Jardón, Antonio</cp:lastModifiedBy>
  <cp:revision>2</cp:revision>
  <cp:lastPrinted>2018-09-06T10:10:00Z</cp:lastPrinted>
  <dcterms:created xsi:type="dcterms:W3CDTF">2025-05-26T15:35:00Z</dcterms:created>
  <dcterms:modified xsi:type="dcterms:W3CDTF">2025-05-26T15:35:00Z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