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FC" w:rsidRPr="00B257D6" w:rsidRDefault="00A875FC" w:rsidP="00A875FC">
      <w:pPr>
        <w:rPr>
          <w:rFonts w:ascii="Arial" w:hAnsi="Arial" w:cs="Arial"/>
          <w:sz w:val="22"/>
          <w:szCs w:val="22"/>
          <w:u w:val="single"/>
        </w:rPr>
      </w:pPr>
      <w:r>
        <w:rPr>
          <w:sz w:val="22"/>
          <w:szCs w:val="22"/>
          <w:u w:val="single"/>
        </w:rPr>
        <w:t>NOT</w:t>
      </w:r>
      <w:r w:rsidRPr="00B257D6">
        <w:rPr>
          <w:sz w:val="22"/>
          <w:szCs w:val="22"/>
          <w:u w:val="single"/>
        </w:rPr>
        <w:t>A DE PRENSA</w:t>
      </w:r>
    </w:p>
    <w:p w:rsidR="00A875FC" w:rsidRDefault="00A875FC" w:rsidP="00A875FC">
      <w:pPr>
        <w:jc w:val="center"/>
        <w:rPr>
          <w:rFonts w:ascii="Arial" w:hAnsi="Arial" w:cs="Arial"/>
          <w:b/>
        </w:rPr>
      </w:pPr>
    </w:p>
    <w:p w:rsidR="00A875FC" w:rsidRPr="00D91731" w:rsidRDefault="00A875FC" w:rsidP="00A875FC">
      <w:pPr>
        <w:jc w:val="center"/>
        <w:rPr>
          <w:rFonts w:ascii="Arial" w:hAnsi="Arial" w:cs="Arial"/>
          <w:b/>
          <w:bCs/>
          <w:color w:val="222222"/>
          <w:sz w:val="32"/>
          <w:szCs w:val="32"/>
        </w:rPr>
      </w:pPr>
      <w:r w:rsidRPr="00D91731">
        <w:rPr>
          <w:rFonts w:ascii="Arial" w:hAnsi="Arial" w:cs="Arial"/>
          <w:b/>
          <w:bCs/>
          <w:color w:val="222222"/>
          <w:sz w:val="32"/>
          <w:szCs w:val="32"/>
        </w:rPr>
        <w:t>INDRA Y LA FUNDACIÓN BANESTO COLABORAN PARA IMPULSAR LA ACTIVIDAD EMPRENDEDORA DE LOS JÓVENES "YUZZ"</w:t>
      </w:r>
    </w:p>
    <w:p w:rsidR="00A875FC" w:rsidRDefault="00A875FC" w:rsidP="00A875FC">
      <w:pPr>
        <w:jc w:val="center"/>
        <w:rPr>
          <w:rFonts w:ascii="Arial" w:hAnsi="Arial" w:cs="Arial"/>
          <w:b/>
          <w:bCs/>
          <w:color w:val="222222"/>
          <w:sz w:val="33"/>
          <w:szCs w:val="33"/>
        </w:rPr>
      </w:pPr>
    </w:p>
    <w:p w:rsidR="00A875FC" w:rsidRPr="00D91731" w:rsidRDefault="00A875FC" w:rsidP="00A875FC">
      <w:pPr>
        <w:numPr>
          <w:ilvl w:val="0"/>
          <w:numId w:val="1"/>
        </w:numPr>
        <w:jc w:val="both"/>
        <w:rPr>
          <w:rFonts w:ascii="Arial" w:hAnsi="Arial" w:cs="Arial"/>
          <w:b/>
          <w:bCs/>
          <w:sz w:val="22"/>
          <w:szCs w:val="22"/>
        </w:rPr>
      </w:pPr>
      <w:r w:rsidRPr="00D91731">
        <w:rPr>
          <w:rFonts w:ascii="Arial" w:hAnsi="Arial" w:cs="Arial"/>
          <w:b/>
          <w:bCs/>
          <w:sz w:val="22"/>
          <w:szCs w:val="22"/>
        </w:rPr>
        <w:t xml:space="preserve">El acuerdo alcanzado con Indra permitirá mejorar la formación de los jóvenes que forman parte del programa YUZZ de la Fundación Banesto. </w:t>
      </w:r>
    </w:p>
    <w:p w:rsidR="00A875FC" w:rsidRPr="00D91731" w:rsidRDefault="00A875FC" w:rsidP="00A875FC">
      <w:pPr>
        <w:ind w:left="720"/>
        <w:jc w:val="both"/>
        <w:rPr>
          <w:rFonts w:ascii="Arial" w:hAnsi="Arial" w:cs="Arial"/>
          <w:b/>
          <w:bCs/>
          <w:sz w:val="22"/>
          <w:szCs w:val="22"/>
        </w:rPr>
      </w:pPr>
    </w:p>
    <w:p w:rsidR="00A875FC" w:rsidRPr="00D91731" w:rsidRDefault="00A875FC" w:rsidP="00A875FC">
      <w:pPr>
        <w:pStyle w:val="Body1"/>
        <w:numPr>
          <w:ilvl w:val="0"/>
          <w:numId w:val="1"/>
        </w:numPr>
        <w:spacing w:before="120"/>
        <w:jc w:val="both"/>
        <w:rPr>
          <w:rFonts w:ascii="Arial" w:eastAsia="Times New Roman" w:hAnsi="Arial" w:cs="Arial"/>
          <w:b/>
          <w:bCs/>
          <w:color w:val="auto"/>
          <w:sz w:val="22"/>
          <w:szCs w:val="22"/>
          <w:lang w:val="es-ES"/>
        </w:rPr>
      </w:pPr>
      <w:r w:rsidRPr="00D91731">
        <w:rPr>
          <w:rFonts w:ascii="Arial" w:eastAsia="Times New Roman" w:hAnsi="Arial" w:cs="Arial"/>
          <w:b/>
          <w:bCs/>
          <w:color w:val="auto"/>
          <w:sz w:val="22"/>
          <w:szCs w:val="22"/>
          <w:lang w:val="es-ES"/>
        </w:rPr>
        <w:t xml:space="preserve">Indra pondrá a disposición del programa un grupo de expertos profesionales que compartirán su experiencia en los distintos centros YUZZ distribuidos por España. </w:t>
      </w:r>
    </w:p>
    <w:p w:rsidR="00A875FC" w:rsidRPr="00D91731" w:rsidRDefault="00A875FC" w:rsidP="00A875FC">
      <w:pPr>
        <w:ind w:left="720"/>
        <w:jc w:val="both"/>
        <w:rPr>
          <w:rFonts w:ascii="Arial" w:hAnsi="Arial" w:cs="Arial"/>
          <w:b/>
          <w:bCs/>
          <w:sz w:val="22"/>
          <w:szCs w:val="22"/>
        </w:rPr>
      </w:pPr>
    </w:p>
    <w:p w:rsidR="00A875FC" w:rsidRPr="00D91731" w:rsidRDefault="00A875FC" w:rsidP="00A875FC">
      <w:pPr>
        <w:ind w:left="360"/>
        <w:jc w:val="both"/>
        <w:rPr>
          <w:rFonts w:ascii="Arial" w:hAnsi="Arial" w:cs="Arial"/>
          <w:b/>
          <w:bCs/>
          <w:sz w:val="22"/>
          <w:szCs w:val="22"/>
        </w:rPr>
      </w:pPr>
      <w:bookmarkStart w:id="0" w:name="_GoBack"/>
      <w:bookmarkEnd w:id="0"/>
    </w:p>
    <w:p w:rsidR="00A875FC" w:rsidRPr="00D91731" w:rsidRDefault="00A875FC" w:rsidP="00A875FC">
      <w:pPr>
        <w:pStyle w:val="prrafodelista"/>
        <w:rPr>
          <w:sz w:val="22"/>
          <w:szCs w:val="22"/>
        </w:rPr>
      </w:pPr>
      <w:r w:rsidRPr="00D91731">
        <w:rPr>
          <w:sz w:val="22"/>
          <w:szCs w:val="22"/>
        </w:rPr>
        <w:t xml:space="preserve">La </w:t>
      </w:r>
      <w:r w:rsidRPr="00D91731">
        <w:rPr>
          <w:b/>
          <w:sz w:val="22"/>
          <w:szCs w:val="22"/>
        </w:rPr>
        <w:t>Fundación Banesto</w:t>
      </w:r>
      <w:r w:rsidRPr="00D91731">
        <w:rPr>
          <w:sz w:val="22"/>
          <w:szCs w:val="22"/>
        </w:rPr>
        <w:t xml:space="preserve"> e </w:t>
      </w:r>
      <w:r w:rsidRPr="00D91731">
        <w:rPr>
          <w:b/>
          <w:sz w:val="22"/>
          <w:szCs w:val="22"/>
        </w:rPr>
        <w:t>Indra</w:t>
      </w:r>
      <w:r w:rsidRPr="00D91731">
        <w:rPr>
          <w:sz w:val="22"/>
          <w:szCs w:val="22"/>
        </w:rPr>
        <w:t xml:space="preserve"> han alcanzado un acuerdo para que los jóvenes participantes del programa </w:t>
      </w:r>
      <w:r w:rsidRPr="00D91731">
        <w:rPr>
          <w:b/>
          <w:sz w:val="22"/>
          <w:szCs w:val="22"/>
        </w:rPr>
        <w:t>YUZZ</w:t>
      </w:r>
      <w:r w:rsidRPr="00D91731">
        <w:rPr>
          <w:sz w:val="22"/>
          <w:szCs w:val="22"/>
        </w:rPr>
        <w:t xml:space="preserve">, vivero de formación y asesoramiento para emprendedores de 18 a 30 años con ideas tecnológicas, puedan complementar su </w:t>
      </w:r>
      <w:r w:rsidRPr="00D91731">
        <w:rPr>
          <w:b/>
          <w:sz w:val="22"/>
          <w:szCs w:val="22"/>
        </w:rPr>
        <w:t xml:space="preserve">formación </w:t>
      </w:r>
      <w:r w:rsidRPr="00D91731">
        <w:rPr>
          <w:sz w:val="22"/>
          <w:szCs w:val="22"/>
        </w:rPr>
        <w:t>y continuar trabajando</w:t>
      </w:r>
      <w:r w:rsidRPr="00D91731">
        <w:rPr>
          <w:b/>
          <w:sz w:val="22"/>
          <w:szCs w:val="22"/>
        </w:rPr>
        <w:t xml:space="preserve"> </w:t>
      </w:r>
      <w:r w:rsidRPr="00D91731">
        <w:rPr>
          <w:sz w:val="22"/>
          <w:szCs w:val="22"/>
        </w:rPr>
        <w:t xml:space="preserve">para hacer realidad sus </w:t>
      </w:r>
      <w:r w:rsidRPr="00D91731">
        <w:rPr>
          <w:b/>
          <w:sz w:val="22"/>
          <w:szCs w:val="22"/>
        </w:rPr>
        <w:t>proyectos empresariales</w:t>
      </w:r>
      <w:r w:rsidRPr="00D91731">
        <w:rPr>
          <w:sz w:val="22"/>
          <w:szCs w:val="22"/>
        </w:rPr>
        <w:t>.</w:t>
      </w:r>
    </w:p>
    <w:p w:rsidR="00A875FC" w:rsidRPr="00D91731" w:rsidRDefault="00A875FC" w:rsidP="00A875FC">
      <w:pPr>
        <w:pStyle w:val="prrafodelista"/>
        <w:rPr>
          <w:color w:val="FF0000"/>
          <w:sz w:val="22"/>
          <w:szCs w:val="22"/>
        </w:rPr>
      </w:pPr>
      <w:r w:rsidRPr="00D91731">
        <w:rPr>
          <w:b/>
          <w:sz w:val="22"/>
          <w:szCs w:val="22"/>
        </w:rPr>
        <w:t>Indra,</w:t>
      </w:r>
      <w:r w:rsidRPr="00D91731">
        <w:rPr>
          <w:sz w:val="22"/>
          <w:szCs w:val="22"/>
        </w:rPr>
        <w:t xml:space="preserve"> la multinacional tecnológica líder en España y una de las principales de Europa y Latinoamérica, se suma al programa </w:t>
      </w:r>
      <w:r w:rsidRPr="00D91731">
        <w:rPr>
          <w:b/>
          <w:sz w:val="22"/>
          <w:szCs w:val="22"/>
        </w:rPr>
        <w:t>YUZZ de la Fundación Banesto</w:t>
      </w:r>
      <w:r w:rsidRPr="00D91731">
        <w:rPr>
          <w:sz w:val="22"/>
          <w:szCs w:val="22"/>
        </w:rPr>
        <w:t xml:space="preserve"> como uno de sus </w:t>
      </w:r>
      <w:proofErr w:type="spellStart"/>
      <w:r w:rsidRPr="00D91731">
        <w:rPr>
          <w:b/>
          <w:i/>
          <w:sz w:val="22"/>
          <w:szCs w:val="22"/>
        </w:rPr>
        <w:t>partners</w:t>
      </w:r>
      <w:proofErr w:type="spellEnd"/>
      <w:r w:rsidRPr="00D91731">
        <w:rPr>
          <w:b/>
          <w:i/>
          <w:sz w:val="22"/>
          <w:szCs w:val="22"/>
        </w:rPr>
        <w:t xml:space="preserve"> </w:t>
      </w:r>
      <w:r w:rsidRPr="00D91731">
        <w:rPr>
          <w:sz w:val="22"/>
          <w:szCs w:val="22"/>
        </w:rPr>
        <w:t>a nivel</w:t>
      </w:r>
      <w:r w:rsidRPr="00D91731">
        <w:rPr>
          <w:b/>
          <w:sz w:val="22"/>
          <w:szCs w:val="22"/>
        </w:rPr>
        <w:t xml:space="preserve"> </w:t>
      </w:r>
      <w:r w:rsidRPr="00D91731">
        <w:rPr>
          <w:sz w:val="22"/>
          <w:szCs w:val="22"/>
        </w:rPr>
        <w:t>nacional.</w:t>
      </w:r>
      <w:r w:rsidRPr="00D91731">
        <w:rPr>
          <w:color w:val="FF0000"/>
          <w:sz w:val="22"/>
          <w:szCs w:val="22"/>
        </w:rPr>
        <w:t xml:space="preserve"> </w:t>
      </w:r>
      <w:r w:rsidRPr="00D91731">
        <w:rPr>
          <w:sz w:val="22"/>
          <w:szCs w:val="22"/>
        </w:rPr>
        <w:t xml:space="preserve">Para ello, </w:t>
      </w:r>
      <w:r w:rsidRPr="00D91731">
        <w:rPr>
          <w:b/>
          <w:sz w:val="22"/>
          <w:szCs w:val="22"/>
        </w:rPr>
        <w:t xml:space="preserve">Indra </w:t>
      </w:r>
      <w:r w:rsidRPr="00D91731">
        <w:rPr>
          <w:sz w:val="22"/>
          <w:szCs w:val="22"/>
        </w:rPr>
        <w:t xml:space="preserve">pondrá a disposición del programa diferentes </w:t>
      </w:r>
      <w:r w:rsidRPr="00D91731">
        <w:rPr>
          <w:b/>
          <w:sz w:val="22"/>
          <w:szCs w:val="22"/>
        </w:rPr>
        <w:t>expertos</w:t>
      </w:r>
      <w:r w:rsidRPr="00D91731">
        <w:rPr>
          <w:sz w:val="22"/>
          <w:szCs w:val="22"/>
        </w:rPr>
        <w:t xml:space="preserve"> profesionales que realizarán charlas y encuentros para compartir sus experiencias con los jóvenes emprendedores de los distintos centros del país. Estos profesionales completarán un plantel de 275 formadores multidisciplinares procedentes del mundo de la empresa, escuelas de negocios, consultoras, etc.</w:t>
      </w:r>
      <w:r w:rsidRPr="00D91731">
        <w:rPr>
          <w:color w:val="FF0000"/>
          <w:sz w:val="22"/>
          <w:szCs w:val="22"/>
        </w:rPr>
        <w:t xml:space="preserve"> </w:t>
      </w:r>
    </w:p>
    <w:p w:rsidR="00A875FC" w:rsidRPr="00D91731" w:rsidRDefault="00A875FC" w:rsidP="00A875FC">
      <w:pPr>
        <w:pStyle w:val="prrafodelista"/>
        <w:rPr>
          <w:sz w:val="22"/>
          <w:szCs w:val="22"/>
        </w:rPr>
      </w:pPr>
      <w:r w:rsidRPr="00D91731">
        <w:rPr>
          <w:sz w:val="22"/>
          <w:szCs w:val="22"/>
        </w:rPr>
        <w:t xml:space="preserve">Asimismo, ambas entidades organizarán la </w:t>
      </w:r>
      <w:r w:rsidRPr="00D91731">
        <w:rPr>
          <w:b/>
          <w:sz w:val="22"/>
          <w:szCs w:val="22"/>
        </w:rPr>
        <w:t>jornada</w:t>
      </w:r>
      <w:r w:rsidRPr="00D91731">
        <w:rPr>
          <w:sz w:val="22"/>
          <w:szCs w:val="22"/>
        </w:rPr>
        <w:t xml:space="preserve"> denominada “</w:t>
      </w:r>
      <w:r w:rsidRPr="00D91731">
        <w:rPr>
          <w:b/>
          <w:sz w:val="22"/>
          <w:szCs w:val="22"/>
        </w:rPr>
        <w:t>YUZZ &amp; Indra</w:t>
      </w:r>
      <w:r w:rsidRPr="00D91731">
        <w:rPr>
          <w:sz w:val="22"/>
          <w:szCs w:val="22"/>
        </w:rPr>
        <w:t xml:space="preserve">”, que se llevará a cabo de forma simultánea en todos los centros de alto rendimiento del país. Los jóvenes emprendedores tendrán que afrontar un “reto” en tiempo real que requerirá de toda su destreza, ingenio y habilidad empresarial.  </w:t>
      </w:r>
    </w:p>
    <w:p w:rsidR="00A875FC" w:rsidRPr="00D91731" w:rsidRDefault="00A875FC" w:rsidP="00A875FC">
      <w:pPr>
        <w:pStyle w:val="prrafodelista"/>
        <w:rPr>
          <w:sz w:val="22"/>
          <w:szCs w:val="22"/>
        </w:rPr>
      </w:pPr>
      <w:r w:rsidRPr="00D91731">
        <w:rPr>
          <w:sz w:val="22"/>
          <w:szCs w:val="22"/>
        </w:rPr>
        <w:t xml:space="preserve">También contarán con la posibilidad de </w:t>
      </w:r>
      <w:r w:rsidRPr="00D91731">
        <w:rPr>
          <w:b/>
          <w:sz w:val="22"/>
          <w:szCs w:val="22"/>
        </w:rPr>
        <w:t>visitar las instalaciones</w:t>
      </w:r>
      <w:r w:rsidRPr="00D91731">
        <w:rPr>
          <w:sz w:val="22"/>
          <w:szCs w:val="22"/>
        </w:rPr>
        <w:t xml:space="preserve"> de la compañía a lo largo del año, para conocer en primera persona el día a día de una empresa líder en su sector.  </w:t>
      </w:r>
    </w:p>
    <w:p w:rsidR="00A875FC" w:rsidRPr="00D91731" w:rsidRDefault="00A875FC" w:rsidP="00A875FC">
      <w:pPr>
        <w:pStyle w:val="prrafodelista"/>
        <w:rPr>
          <w:sz w:val="22"/>
          <w:szCs w:val="22"/>
        </w:rPr>
      </w:pPr>
      <w:r w:rsidRPr="00D91731">
        <w:rPr>
          <w:sz w:val="22"/>
          <w:szCs w:val="22"/>
        </w:rPr>
        <w:t>Esta iniciativa va en línea con el compromiso de Indra con la innovación, entendida de un modo global y abierto. Indra busca y potencia la innovación y el talento internamente, pero también a través de su relación con clientes, socios, proveedores, universidades</w:t>
      </w:r>
      <w:r w:rsidR="00F81C87" w:rsidRPr="00F81C87">
        <w:rPr>
          <w:sz w:val="22"/>
          <w:szCs w:val="22"/>
        </w:rPr>
        <w:t xml:space="preserve"> </w:t>
      </w:r>
      <w:r w:rsidR="00F81C87" w:rsidRPr="00D91731">
        <w:rPr>
          <w:sz w:val="22"/>
          <w:szCs w:val="22"/>
        </w:rPr>
        <w:t>e instituciones del conocimiento</w:t>
      </w:r>
      <w:r w:rsidR="00F81C87">
        <w:rPr>
          <w:sz w:val="22"/>
          <w:szCs w:val="22"/>
        </w:rPr>
        <w:t xml:space="preserve"> y</w:t>
      </w:r>
      <w:r w:rsidRPr="00D91731">
        <w:rPr>
          <w:sz w:val="22"/>
          <w:szCs w:val="22"/>
        </w:rPr>
        <w:t xml:space="preserve">  su a</w:t>
      </w:r>
      <w:r w:rsidR="00F81C87">
        <w:rPr>
          <w:sz w:val="22"/>
          <w:szCs w:val="22"/>
        </w:rPr>
        <w:t>poyo a los emprendedores</w:t>
      </w:r>
      <w:r w:rsidRPr="00D91731">
        <w:rPr>
          <w:sz w:val="22"/>
          <w:szCs w:val="22"/>
        </w:rPr>
        <w:t>. El fomento del espíritu emprendedor es fundamental para disponer de un ecosistema más innovador, base de la economía del conocimiento.</w:t>
      </w:r>
    </w:p>
    <w:p w:rsidR="00A875FC" w:rsidRPr="00D91731" w:rsidRDefault="00A875FC" w:rsidP="00A875FC">
      <w:pPr>
        <w:pStyle w:val="prrafodelista"/>
        <w:rPr>
          <w:rFonts w:eastAsia="Times New Roman"/>
          <w:b/>
          <w:bCs/>
          <w:sz w:val="22"/>
          <w:szCs w:val="22"/>
          <w:u w:val="single"/>
          <w:lang w:eastAsia="ar-SA"/>
        </w:rPr>
      </w:pPr>
      <w:r w:rsidRPr="00D91731">
        <w:rPr>
          <w:rFonts w:eastAsia="Times New Roman"/>
          <w:b/>
          <w:bCs/>
          <w:sz w:val="22"/>
          <w:szCs w:val="22"/>
          <w:u w:val="single"/>
          <w:lang w:eastAsia="ar-SA"/>
        </w:rPr>
        <w:t xml:space="preserve">YUZZ, una apuesta por la innovación y el espíritu emprendedor </w:t>
      </w:r>
    </w:p>
    <w:p w:rsidR="00A875FC" w:rsidRPr="00D91731" w:rsidRDefault="00A875FC" w:rsidP="00A875FC">
      <w:pPr>
        <w:spacing w:before="100" w:beforeAutospacing="1" w:after="100" w:afterAutospacing="1"/>
        <w:jc w:val="both"/>
        <w:rPr>
          <w:rFonts w:ascii="Arial" w:hAnsi="Arial" w:cs="Arial"/>
          <w:bCs/>
          <w:sz w:val="22"/>
          <w:szCs w:val="22"/>
        </w:rPr>
      </w:pPr>
      <w:r w:rsidRPr="00D91731">
        <w:rPr>
          <w:rFonts w:ascii="Arial" w:eastAsia="Calibri" w:hAnsi="Arial" w:cs="Arial"/>
          <w:sz w:val="22"/>
          <w:szCs w:val="22"/>
          <w:lang w:val="es-ES_tradnl"/>
        </w:rPr>
        <w:t xml:space="preserve">El proyecto </w:t>
      </w:r>
      <w:r w:rsidRPr="00D91731">
        <w:rPr>
          <w:rFonts w:ascii="Arial" w:eastAsia="Calibri" w:hAnsi="Arial" w:cs="Arial"/>
          <w:b/>
          <w:sz w:val="22"/>
          <w:szCs w:val="22"/>
          <w:lang w:val="es-ES_tradnl"/>
        </w:rPr>
        <w:t>YUZZ</w:t>
      </w:r>
      <w:r w:rsidRPr="00D91731">
        <w:rPr>
          <w:rFonts w:ascii="Arial" w:eastAsia="Calibri" w:hAnsi="Arial" w:cs="Arial"/>
          <w:sz w:val="22"/>
          <w:szCs w:val="22"/>
          <w:lang w:val="es-ES_tradnl"/>
        </w:rPr>
        <w:t xml:space="preserve"> de la Fundación Banesto arrancó en el 2009 con dos centros de alto rendimiento, uno en Barcelona y otro en Madrid. Desde entonces, ha crecido de forma exponencial y en la nueva edición 2012 YUZZ llega a </w:t>
      </w:r>
      <w:r w:rsidR="00A46486" w:rsidRPr="00D91731">
        <w:rPr>
          <w:rFonts w:ascii="Arial" w:eastAsia="Calibri" w:hAnsi="Arial" w:cs="Arial"/>
          <w:b/>
          <w:sz w:val="22"/>
          <w:szCs w:val="22"/>
          <w:lang w:val="es-ES_tradnl"/>
        </w:rPr>
        <w:t>34</w:t>
      </w:r>
      <w:r w:rsidRPr="00D91731">
        <w:rPr>
          <w:rFonts w:ascii="Arial" w:eastAsia="Calibri" w:hAnsi="Arial" w:cs="Arial"/>
          <w:b/>
          <w:sz w:val="22"/>
          <w:szCs w:val="22"/>
          <w:lang w:val="es-ES_tradnl"/>
        </w:rPr>
        <w:t xml:space="preserve"> ciudades</w:t>
      </w:r>
      <w:r w:rsidRPr="00D91731">
        <w:rPr>
          <w:rFonts w:ascii="Arial" w:eastAsia="Calibri" w:hAnsi="Arial" w:cs="Arial"/>
          <w:sz w:val="22"/>
          <w:szCs w:val="22"/>
          <w:lang w:val="es-ES_tradnl"/>
        </w:rPr>
        <w:t xml:space="preserve"> de todo el territorio </w:t>
      </w:r>
      <w:r w:rsidRPr="00D91731">
        <w:rPr>
          <w:rFonts w:ascii="Arial" w:eastAsia="Calibri" w:hAnsi="Arial" w:cs="Arial"/>
          <w:sz w:val="22"/>
          <w:szCs w:val="22"/>
          <w:lang w:val="es-ES_tradnl"/>
        </w:rPr>
        <w:lastRenderedPageBreak/>
        <w:t xml:space="preserve">nacional, con la implicación de más de </w:t>
      </w:r>
      <w:r w:rsidRPr="00D91731">
        <w:rPr>
          <w:rFonts w:ascii="Arial" w:eastAsia="Calibri" w:hAnsi="Arial" w:cs="Arial"/>
          <w:b/>
          <w:sz w:val="22"/>
          <w:szCs w:val="22"/>
          <w:lang w:val="es-ES_tradnl"/>
        </w:rPr>
        <w:t xml:space="preserve">700 jóvenes </w:t>
      </w:r>
      <w:r w:rsidRPr="00D91731">
        <w:rPr>
          <w:rFonts w:ascii="Arial" w:eastAsia="Calibri" w:hAnsi="Arial" w:cs="Arial"/>
          <w:sz w:val="22"/>
          <w:szCs w:val="22"/>
          <w:lang w:val="es-ES_tradnl"/>
        </w:rPr>
        <w:t xml:space="preserve">emprendedores. </w:t>
      </w:r>
      <w:r w:rsidRPr="00D91731">
        <w:rPr>
          <w:rFonts w:ascii="Arial" w:hAnsi="Arial" w:cs="Arial"/>
          <w:bCs/>
          <w:sz w:val="22"/>
          <w:szCs w:val="22"/>
        </w:rPr>
        <w:t>Cabe destacar que en estas tres ediciones del programa se han constituido un total de 400 empresas tecnológicas.</w:t>
      </w:r>
    </w:p>
    <w:p w:rsidR="00A875FC" w:rsidRPr="00D91731" w:rsidRDefault="00A875FC" w:rsidP="00A875FC">
      <w:pPr>
        <w:pStyle w:val="NormalWeb"/>
        <w:spacing w:line="240" w:lineRule="atLeast"/>
        <w:jc w:val="both"/>
        <w:rPr>
          <w:rFonts w:ascii="Arial" w:hAnsi="Arial" w:cs="Arial"/>
          <w:sz w:val="22"/>
          <w:szCs w:val="22"/>
        </w:rPr>
      </w:pPr>
      <w:r w:rsidRPr="00D91731">
        <w:rPr>
          <w:rFonts w:ascii="Arial" w:hAnsi="Arial" w:cs="Arial"/>
          <w:sz w:val="22"/>
          <w:szCs w:val="22"/>
        </w:rPr>
        <w:t xml:space="preserve">Durante los </w:t>
      </w:r>
      <w:r w:rsidRPr="00D91731">
        <w:rPr>
          <w:rFonts w:ascii="Arial" w:hAnsi="Arial" w:cs="Arial"/>
          <w:b/>
          <w:sz w:val="22"/>
          <w:szCs w:val="22"/>
        </w:rPr>
        <w:t>siete meses</w:t>
      </w:r>
      <w:r w:rsidRPr="00D91731">
        <w:rPr>
          <w:rFonts w:ascii="Arial" w:hAnsi="Arial" w:cs="Arial"/>
          <w:sz w:val="22"/>
          <w:szCs w:val="22"/>
        </w:rPr>
        <w:t xml:space="preserve"> de duración del programa </w:t>
      </w:r>
      <w:r w:rsidRPr="00D91731">
        <w:rPr>
          <w:rFonts w:ascii="Arial" w:hAnsi="Arial" w:cs="Arial"/>
          <w:b/>
          <w:bCs/>
          <w:sz w:val="22"/>
          <w:szCs w:val="22"/>
        </w:rPr>
        <w:t>YUZZ</w:t>
      </w:r>
      <w:r w:rsidRPr="00D91731">
        <w:rPr>
          <w:rFonts w:ascii="Arial" w:hAnsi="Arial" w:cs="Arial"/>
          <w:bCs/>
          <w:sz w:val="22"/>
          <w:szCs w:val="22"/>
        </w:rPr>
        <w:t>,</w:t>
      </w:r>
      <w:r w:rsidRPr="00D91731">
        <w:rPr>
          <w:rFonts w:ascii="Arial" w:hAnsi="Arial" w:cs="Arial"/>
          <w:sz w:val="22"/>
          <w:szCs w:val="22"/>
        </w:rPr>
        <w:t xml:space="preserve"> la Fundación Banesto junto con todos los </w:t>
      </w:r>
      <w:proofErr w:type="spellStart"/>
      <w:r w:rsidRPr="00D91731">
        <w:rPr>
          <w:rFonts w:ascii="Arial" w:hAnsi="Arial" w:cs="Arial"/>
          <w:sz w:val="22"/>
          <w:szCs w:val="22"/>
        </w:rPr>
        <w:t>partners</w:t>
      </w:r>
      <w:proofErr w:type="spellEnd"/>
      <w:r w:rsidRPr="00D91731">
        <w:rPr>
          <w:rFonts w:ascii="Arial" w:hAnsi="Arial" w:cs="Arial"/>
          <w:sz w:val="22"/>
          <w:szCs w:val="22"/>
        </w:rPr>
        <w:t xml:space="preserve"> y colaboradores de las distintas localidades, ponen a disposición de los seleccionados el soporte necesario para </w:t>
      </w:r>
      <w:r w:rsidRPr="00D91731">
        <w:rPr>
          <w:rFonts w:ascii="Arial" w:hAnsi="Arial" w:cs="Arial"/>
          <w:b/>
          <w:sz w:val="22"/>
          <w:szCs w:val="22"/>
        </w:rPr>
        <w:t>desarrollar su idea en el mercado</w:t>
      </w:r>
      <w:r w:rsidRPr="00D91731">
        <w:rPr>
          <w:rFonts w:ascii="Arial" w:hAnsi="Arial" w:cs="Arial"/>
          <w:sz w:val="22"/>
          <w:szCs w:val="22"/>
        </w:rPr>
        <w:t xml:space="preserve">; una red de expertos, formación empresarial, asesorías y tutorías personalizadas, una plataforma de trabajo colaborativo en línea, y el soporte administrativo y jurídico necesario en caso de que su idea pueda materializarse. </w:t>
      </w:r>
    </w:p>
    <w:p w:rsidR="00A875FC" w:rsidRPr="00D91731" w:rsidRDefault="00A875FC" w:rsidP="00A875FC">
      <w:pPr>
        <w:pStyle w:val="NormalWeb"/>
        <w:spacing w:line="240" w:lineRule="atLeast"/>
        <w:jc w:val="both"/>
        <w:rPr>
          <w:rFonts w:ascii="Arial" w:hAnsi="Arial" w:cs="Arial"/>
          <w:bCs/>
          <w:sz w:val="22"/>
          <w:szCs w:val="22"/>
        </w:rPr>
      </w:pPr>
      <w:r w:rsidRPr="00D91731">
        <w:rPr>
          <w:rFonts w:ascii="Arial" w:hAnsi="Arial" w:cs="Arial"/>
          <w:bCs/>
          <w:sz w:val="22"/>
          <w:szCs w:val="22"/>
        </w:rPr>
        <w:t xml:space="preserve">Una vez finalizado el proceso de formación y asesoramiento de siete meses de duración, realizado en los centros YUZZ repartidos por toda España, los mejores jóvenes realizarán un viaje a </w:t>
      </w:r>
      <w:proofErr w:type="spellStart"/>
      <w:r w:rsidRPr="00D91731">
        <w:rPr>
          <w:rFonts w:ascii="Arial" w:hAnsi="Arial" w:cs="Arial"/>
          <w:bCs/>
          <w:sz w:val="22"/>
          <w:szCs w:val="22"/>
        </w:rPr>
        <w:t>Silicon</w:t>
      </w:r>
      <w:proofErr w:type="spellEnd"/>
      <w:r w:rsidRPr="00D91731">
        <w:rPr>
          <w:rFonts w:ascii="Arial" w:hAnsi="Arial" w:cs="Arial"/>
          <w:bCs/>
          <w:sz w:val="22"/>
          <w:szCs w:val="22"/>
        </w:rPr>
        <w:t xml:space="preserve"> Valley, la meca mundial de innovación en el ámbito de las nuevas tecnologías. Además, al concluir el año los tres mejores proyectos, de entre todos los finalistas de la edición a nivel nacional, recibirán una dotación económica  </w:t>
      </w:r>
      <w:r w:rsidRPr="00D91731">
        <w:rPr>
          <w:rFonts w:ascii="Arial" w:hAnsi="Arial" w:cs="Arial"/>
          <w:sz w:val="22"/>
          <w:szCs w:val="22"/>
        </w:rPr>
        <w:t xml:space="preserve">(30.000€, 20.000€ y 10.000€) </w:t>
      </w:r>
      <w:r w:rsidRPr="00D91731">
        <w:rPr>
          <w:rFonts w:ascii="Arial" w:hAnsi="Arial" w:cs="Arial"/>
          <w:bCs/>
          <w:sz w:val="22"/>
          <w:szCs w:val="22"/>
        </w:rPr>
        <w:t xml:space="preserve">para </w:t>
      </w:r>
      <w:r w:rsidRPr="00D91731">
        <w:rPr>
          <w:rFonts w:ascii="Arial" w:hAnsi="Arial" w:cs="Arial"/>
          <w:sz w:val="22"/>
          <w:szCs w:val="22"/>
        </w:rPr>
        <w:t>colaborar en la materialización de su idea empresarial.</w:t>
      </w:r>
      <w:r w:rsidRPr="00D91731">
        <w:rPr>
          <w:rFonts w:ascii="Arial" w:hAnsi="Arial" w:cs="Arial"/>
          <w:bCs/>
          <w:sz w:val="22"/>
          <w:szCs w:val="22"/>
        </w:rPr>
        <w:t xml:space="preserve"> </w:t>
      </w:r>
    </w:p>
    <w:p w:rsidR="00A875FC" w:rsidRPr="00D91731" w:rsidRDefault="00A875FC" w:rsidP="00A875FC">
      <w:pPr>
        <w:jc w:val="both"/>
        <w:rPr>
          <w:rFonts w:ascii="Arial" w:hAnsi="Arial" w:cs="Arial"/>
          <w:bCs/>
          <w:sz w:val="22"/>
          <w:szCs w:val="22"/>
        </w:rPr>
      </w:pPr>
      <w:r w:rsidRPr="00D91731">
        <w:rPr>
          <w:rFonts w:ascii="Arial" w:hAnsi="Arial" w:cs="Arial"/>
          <w:bCs/>
          <w:sz w:val="22"/>
          <w:szCs w:val="22"/>
        </w:rPr>
        <w:t xml:space="preserve">En esta nueva edición YUZZ 2012-2013, el programa de la Fundación Banesto llega a </w:t>
      </w:r>
      <w:r w:rsidRPr="00D91731">
        <w:rPr>
          <w:rFonts w:ascii="Arial" w:hAnsi="Arial" w:cs="Arial"/>
          <w:b/>
          <w:bCs/>
          <w:sz w:val="22"/>
          <w:szCs w:val="22"/>
        </w:rPr>
        <w:t xml:space="preserve">34 </w:t>
      </w:r>
      <w:r w:rsidRPr="00D91731">
        <w:rPr>
          <w:rFonts w:ascii="Arial" w:hAnsi="Arial" w:cs="Arial"/>
          <w:bCs/>
          <w:sz w:val="22"/>
          <w:szCs w:val="22"/>
        </w:rPr>
        <w:t xml:space="preserve">ciudades repartidas por todo el territorio nacional: Las Palmas, Barcelona, Girona, </w:t>
      </w:r>
      <w:proofErr w:type="spellStart"/>
      <w:r w:rsidRPr="00D91731">
        <w:rPr>
          <w:rFonts w:ascii="Arial" w:hAnsi="Arial" w:cs="Arial"/>
          <w:bCs/>
          <w:sz w:val="22"/>
          <w:szCs w:val="22"/>
        </w:rPr>
        <w:t>Sant</w:t>
      </w:r>
      <w:proofErr w:type="spellEnd"/>
      <w:r w:rsidRPr="00D91731">
        <w:rPr>
          <w:rFonts w:ascii="Arial" w:hAnsi="Arial" w:cs="Arial"/>
          <w:bCs/>
          <w:sz w:val="22"/>
          <w:szCs w:val="22"/>
        </w:rPr>
        <w:t xml:space="preserve"> </w:t>
      </w:r>
      <w:proofErr w:type="spellStart"/>
      <w:r w:rsidRPr="00D91731">
        <w:rPr>
          <w:rFonts w:ascii="Arial" w:hAnsi="Arial" w:cs="Arial"/>
          <w:bCs/>
          <w:sz w:val="22"/>
          <w:szCs w:val="22"/>
        </w:rPr>
        <w:t>Cugat</w:t>
      </w:r>
      <w:proofErr w:type="spellEnd"/>
      <w:r w:rsidRPr="00D91731">
        <w:rPr>
          <w:rFonts w:ascii="Arial" w:hAnsi="Arial" w:cs="Arial"/>
          <w:bCs/>
          <w:sz w:val="22"/>
          <w:szCs w:val="22"/>
        </w:rPr>
        <w:t xml:space="preserve">, Tarragona, Terrassa, </w:t>
      </w:r>
      <w:proofErr w:type="spellStart"/>
      <w:r w:rsidRPr="00D91731">
        <w:rPr>
          <w:rFonts w:ascii="Arial" w:hAnsi="Arial" w:cs="Arial"/>
          <w:bCs/>
          <w:sz w:val="22"/>
          <w:szCs w:val="22"/>
        </w:rPr>
        <w:t>Sant</w:t>
      </w:r>
      <w:proofErr w:type="spellEnd"/>
      <w:r w:rsidRPr="00D91731">
        <w:rPr>
          <w:rFonts w:ascii="Arial" w:hAnsi="Arial" w:cs="Arial"/>
          <w:bCs/>
          <w:sz w:val="22"/>
          <w:szCs w:val="22"/>
        </w:rPr>
        <w:t xml:space="preserve"> </w:t>
      </w:r>
      <w:proofErr w:type="spellStart"/>
      <w:r w:rsidRPr="00D91731">
        <w:rPr>
          <w:rFonts w:ascii="Arial" w:hAnsi="Arial" w:cs="Arial"/>
          <w:bCs/>
          <w:sz w:val="22"/>
          <w:szCs w:val="22"/>
        </w:rPr>
        <w:t>Feliu</w:t>
      </w:r>
      <w:proofErr w:type="spellEnd"/>
      <w:r w:rsidRPr="00D91731">
        <w:rPr>
          <w:rFonts w:ascii="Arial" w:hAnsi="Arial" w:cs="Arial"/>
          <w:bCs/>
          <w:sz w:val="22"/>
          <w:szCs w:val="22"/>
        </w:rPr>
        <w:t xml:space="preserve"> del Llobregat, Lleida</w:t>
      </w:r>
      <w:r w:rsidRPr="00D91731">
        <w:rPr>
          <w:rFonts w:ascii="Arial" w:hAnsi="Arial" w:cs="Arial"/>
          <w:bCs/>
          <w:color w:val="FF0000"/>
          <w:sz w:val="22"/>
          <w:szCs w:val="22"/>
        </w:rPr>
        <w:t>,</w:t>
      </w:r>
      <w:r w:rsidRPr="00D91731">
        <w:rPr>
          <w:rFonts w:ascii="Arial" w:hAnsi="Arial" w:cs="Arial"/>
          <w:bCs/>
          <w:sz w:val="22"/>
          <w:szCs w:val="22"/>
        </w:rPr>
        <w:t xml:space="preserve"> Madrid, Pamplona, Santander, San Sebastián, </w:t>
      </w:r>
      <w:proofErr w:type="spellStart"/>
      <w:r w:rsidRPr="00D91731">
        <w:rPr>
          <w:rFonts w:ascii="Arial" w:hAnsi="Arial" w:cs="Arial"/>
          <w:bCs/>
          <w:sz w:val="22"/>
          <w:szCs w:val="22"/>
        </w:rPr>
        <w:t>Ermua</w:t>
      </w:r>
      <w:proofErr w:type="spellEnd"/>
      <w:r w:rsidRPr="00D91731">
        <w:rPr>
          <w:rFonts w:ascii="Arial" w:hAnsi="Arial" w:cs="Arial"/>
          <w:bCs/>
          <w:sz w:val="22"/>
          <w:szCs w:val="22"/>
        </w:rPr>
        <w:t>, Bilbao, Álava, Valencia, Alicante, Castellón, Zaragoza, Murcia, Burgos, Albacete, Palencia, Cáceres, Ciudad Real, Málaga, Granada,  Sevilla, Oviedo, Palma de Mallorca, A Coruña, Lugo, Ourense y Pontevedra.</w:t>
      </w:r>
    </w:p>
    <w:p w:rsidR="00A875FC" w:rsidRPr="00D91731" w:rsidRDefault="00A875FC" w:rsidP="00A875FC">
      <w:pPr>
        <w:spacing w:before="100" w:beforeAutospacing="1" w:after="100" w:afterAutospacing="1"/>
        <w:jc w:val="both"/>
        <w:rPr>
          <w:rFonts w:ascii="Arial" w:hAnsi="Arial" w:cs="Arial"/>
          <w:sz w:val="22"/>
          <w:szCs w:val="22"/>
        </w:rPr>
      </w:pPr>
      <w:r w:rsidRPr="00D91731">
        <w:rPr>
          <w:rFonts w:ascii="Arial" w:hAnsi="Arial" w:cs="Arial"/>
          <w:sz w:val="22"/>
          <w:szCs w:val="22"/>
        </w:rPr>
        <w:t xml:space="preserve">Actualmente, el programa YUZZ cuenta con la colaboración de más de 60 </w:t>
      </w:r>
      <w:proofErr w:type="spellStart"/>
      <w:r w:rsidRPr="00D91731">
        <w:rPr>
          <w:rFonts w:ascii="Arial" w:hAnsi="Arial" w:cs="Arial"/>
          <w:i/>
          <w:sz w:val="22"/>
          <w:szCs w:val="22"/>
        </w:rPr>
        <w:t>partners</w:t>
      </w:r>
      <w:proofErr w:type="spellEnd"/>
      <w:r w:rsidRPr="00D91731">
        <w:rPr>
          <w:rFonts w:ascii="Arial" w:hAnsi="Arial" w:cs="Arial"/>
          <w:sz w:val="22"/>
          <w:szCs w:val="22"/>
        </w:rPr>
        <w:t xml:space="preserve"> locales que hacen posible que</w:t>
      </w:r>
      <w:r w:rsidR="00A46486" w:rsidRPr="00D91731">
        <w:rPr>
          <w:rFonts w:ascii="Arial" w:hAnsi="Arial" w:cs="Arial"/>
          <w:sz w:val="22"/>
          <w:szCs w:val="22"/>
        </w:rPr>
        <w:t xml:space="preserve"> el programa se desarrolle en 34</w:t>
      </w:r>
      <w:r w:rsidRPr="00D91731">
        <w:rPr>
          <w:rFonts w:ascii="Arial" w:hAnsi="Arial" w:cs="Arial"/>
          <w:sz w:val="22"/>
          <w:szCs w:val="22"/>
        </w:rPr>
        <w:t xml:space="preserve"> ciudades con un centro de formación propio. También cabe destacar la colaboración a nivel nacional con escuelas de negocio como IE Business </w:t>
      </w:r>
      <w:proofErr w:type="spellStart"/>
      <w:r w:rsidRPr="00D91731">
        <w:rPr>
          <w:rFonts w:ascii="Arial" w:hAnsi="Arial" w:cs="Arial"/>
          <w:sz w:val="22"/>
          <w:szCs w:val="22"/>
        </w:rPr>
        <w:t>School</w:t>
      </w:r>
      <w:proofErr w:type="spellEnd"/>
      <w:r w:rsidRPr="00D91731">
        <w:rPr>
          <w:rFonts w:ascii="Arial" w:hAnsi="Arial" w:cs="Arial"/>
          <w:sz w:val="22"/>
          <w:szCs w:val="22"/>
        </w:rPr>
        <w:t xml:space="preserve">, ESADE e IESE, junto con otras entidades y organizaciones como Indra, Intel, Secot, la revista </w:t>
      </w:r>
      <w:r w:rsidRPr="00D91731">
        <w:rPr>
          <w:rFonts w:ascii="Arial" w:hAnsi="Arial" w:cs="Arial"/>
          <w:i/>
          <w:sz w:val="22"/>
          <w:szCs w:val="22"/>
        </w:rPr>
        <w:t>Emprendedores</w:t>
      </w:r>
      <w:r w:rsidRPr="00D91731">
        <w:rPr>
          <w:rFonts w:ascii="Arial" w:hAnsi="Arial" w:cs="Arial"/>
          <w:sz w:val="22"/>
          <w:szCs w:val="22"/>
        </w:rPr>
        <w:t xml:space="preserve">, </w:t>
      </w:r>
      <w:proofErr w:type="spellStart"/>
      <w:r w:rsidRPr="00D91731">
        <w:rPr>
          <w:rFonts w:ascii="Arial" w:hAnsi="Arial" w:cs="Arial"/>
          <w:sz w:val="22"/>
          <w:szCs w:val="22"/>
        </w:rPr>
        <w:t>Adigital</w:t>
      </w:r>
      <w:proofErr w:type="spellEnd"/>
      <w:r w:rsidRPr="00D91731">
        <w:rPr>
          <w:rFonts w:ascii="Arial" w:hAnsi="Arial" w:cs="Arial"/>
          <w:sz w:val="22"/>
          <w:szCs w:val="22"/>
        </w:rPr>
        <w:t xml:space="preserve">, la Fundación Príncipe de Girona, y la plataforma de comunicación social </w:t>
      </w:r>
      <w:proofErr w:type="spellStart"/>
      <w:r w:rsidRPr="00D91731">
        <w:rPr>
          <w:rFonts w:ascii="Arial" w:hAnsi="Arial" w:cs="Arial"/>
          <w:sz w:val="22"/>
          <w:szCs w:val="22"/>
        </w:rPr>
        <w:t>Tuenti</w:t>
      </w:r>
      <w:proofErr w:type="spellEnd"/>
      <w:r w:rsidRPr="00D91731">
        <w:rPr>
          <w:rFonts w:ascii="Arial" w:hAnsi="Arial" w:cs="Arial"/>
          <w:sz w:val="22"/>
          <w:szCs w:val="22"/>
        </w:rPr>
        <w:t xml:space="preserve">. </w:t>
      </w:r>
    </w:p>
    <w:p w:rsidR="00A875FC" w:rsidRPr="00253270" w:rsidRDefault="00A875FC" w:rsidP="00A875FC">
      <w:pPr>
        <w:jc w:val="both"/>
        <w:rPr>
          <w:rFonts w:ascii="Arial" w:hAnsi="Arial" w:cs="Arial"/>
          <w:b/>
          <w:sz w:val="19"/>
          <w:szCs w:val="19"/>
        </w:rPr>
      </w:pPr>
      <w:r w:rsidRPr="00253270">
        <w:rPr>
          <w:rFonts w:ascii="Arial" w:hAnsi="Arial" w:cs="Arial"/>
          <w:b/>
          <w:sz w:val="19"/>
          <w:szCs w:val="19"/>
        </w:rPr>
        <w:t>Sobre la Fundación Banesto</w:t>
      </w:r>
    </w:p>
    <w:p w:rsidR="00A875FC" w:rsidRPr="005662E0" w:rsidRDefault="00A875FC" w:rsidP="00A875FC">
      <w:pPr>
        <w:jc w:val="both"/>
        <w:rPr>
          <w:rFonts w:ascii="Arial" w:hAnsi="Arial"/>
          <w:sz w:val="18"/>
          <w:szCs w:val="18"/>
        </w:rPr>
      </w:pPr>
      <w:r w:rsidRPr="005662E0">
        <w:rPr>
          <w:rFonts w:ascii="Arial" w:hAnsi="Arial"/>
          <w:sz w:val="18"/>
          <w:szCs w:val="18"/>
        </w:rPr>
        <w:t xml:space="preserve">La Fundación Banesto es una entidad privada, de utilidad pública, sin ánimo de lucro, cuyo principal objetivo es promover la creación de empleo mediante el fomento del espíritu emprendedor, la innovación y la adopción de nuevas tecnologías en las pequeñas y medianas empresas. Las actividades de la Fundación se llevan a cabo a través de una plataforma multicanal que cuenta con el apoyo de diversas instituciones públicas y privadas. Entre otras muchas iniciativas, La Fundación Banesto ha desarrollado Emprendedorestv.com, el  canal de televisión por Internet dedicado al emprendedor, referente en universidades y escuelas de negocios; Yuzz.org, el primer vivero de talento joven con ideas de base tecnológica, o el proyecto Global Business </w:t>
      </w:r>
      <w:proofErr w:type="spellStart"/>
      <w:r w:rsidRPr="005662E0">
        <w:rPr>
          <w:rFonts w:ascii="Arial" w:hAnsi="Arial"/>
          <w:sz w:val="18"/>
          <w:szCs w:val="18"/>
        </w:rPr>
        <w:t>Trip</w:t>
      </w:r>
      <w:proofErr w:type="spellEnd"/>
      <w:r w:rsidRPr="005662E0">
        <w:rPr>
          <w:rFonts w:ascii="Arial" w:hAnsi="Arial"/>
          <w:sz w:val="18"/>
          <w:szCs w:val="18"/>
        </w:rPr>
        <w:t xml:space="preserve"> para la implantación de empresas españolas en Estados Unidos.</w:t>
      </w:r>
    </w:p>
    <w:p w:rsidR="00A46486" w:rsidRDefault="00A46486" w:rsidP="00A875FC">
      <w:pPr>
        <w:jc w:val="both"/>
        <w:rPr>
          <w:rFonts w:ascii="Arial" w:hAnsi="Arial" w:cs="Arial"/>
          <w:b/>
          <w:sz w:val="19"/>
          <w:szCs w:val="19"/>
        </w:rPr>
      </w:pPr>
    </w:p>
    <w:p w:rsidR="00A875FC" w:rsidRDefault="00A875FC" w:rsidP="00A875FC">
      <w:pPr>
        <w:jc w:val="both"/>
        <w:rPr>
          <w:rFonts w:ascii="Arial" w:hAnsi="Arial" w:cs="Arial"/>
          <w:b/>
          <w:sz w:val="19"/>
          <w:szCs w:val="19"/>
        </w:rPr>
      </w:pPr>
      <w:r w:rsidRPr="007C135A">
        <w:rPr>
          <w:rFonts w:ascii="Arial" w:hAnsi="Arial" w:cs="Arial"/>
          <w:b/>
          <w:sz w:val="19"/>
          <w:szCs w:val="19"/>
        </w:rPr>
        <w:t xml:space="preserve">Sobre </w:t>
      </w:r>
      <w:r>
        <w:rPr>
          <w:rFonts w:ascii="Arial" w:hAnsi="Arial" w:cs="Arial"/>
          <w:b/>
          <w:sz w:val="19"/>
          <w:szCs w:val="19"/>
        </w:rPr>
        <w:t>Indra</w:t>
      </w:r>
    </w:p>
    <w:p w:rsidR="007162FF" w:rsidRPr="007162FF" w:rsidRDefault="007162FF" w:rsidP="007162FF">
      <w:pPr>
        <w:spacing w:line="276" w:lineRule="auto"/>
        <w:jc w:val="both"/>
        <w:rPr>
          <w:rFonts w:ascii="Arial" w:hAnsi="Arial" w:cs="Arial"/>
          <w:bCs/>
          <w:sz w:val="18"/>
          <w:szCs w:val="18"/>
        </w:rPr>
      </w:pPr>
      <w:r w:rsidRPr="007162FF">
        <w:rPr>
          <w:rFonts w:ascii="Arial" w:hAnsi="Arial" w:cs="Arial"/>
          <w:bCs/>
          <w:sz w:val="18"/>
          <w:szCs w:val="18"/>
        </w:rPr>
        <w:t>Indra es la multinacional tecnológica líder en España y una de las principales de Europa y Latinoamérica. Es la segunda compañía europea de su sector por inversión en I+D, con 550 M€ invertidos en los últimos tres años. Las ventas en 2011 ascendieron a 2.688 M€ y en la actualidad el 55% de los ingresos proceden del mercado internacional. Cuenta con 42.000 profesionales y con clientes en 118 países.</w:t>
      </w:r>
    </w:p>
    <w:p w:rsidR="00C65D62" w:rsidRPr="007162FF" w:rsidRDefault="00C65D62" w:rsidP="007162FF">
      <w:pPr>
        <w:pStyle w:val="Default"/>
        <w:jc w:val="both"/>
        <w:rPr>
          <w:rFonts w:ascii="Arial" w:hAnsi="Arial" w:cs="Arial"/>
          <w:sz w:val="18"/>
          <w:szCs w:val="18"/>
          <w:lang w:val="en-GB"/>
        </w:rPr>
      </w:pPr>
    </w:p>
    <w:sectPr w:rsidR="00C65D62" w:rsidRPr="007162FF" w:rsidSect="00A95CFC">
      <w:headerReference w:type="default" r:id="rId7"/>
      <w:footerReference w:type="default" r:id="rId8"/>
      <w:pgSz w:w="11906" w:h="16838"/>
      <w:pgMar w:top="209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C4" w:rsidRDefault="00877CC4">
      <w:r>
        <w:separator/>
      </w:r>
    </w:p>
  </w:endnote>
  <w:endnote w:type="continuationSeparator" w:id="0">
    <w:p w:rsidR="00877CC4" w:rsidRDefault="00877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5" w:type="dxa"/>
      <w:tblBorders>
        <w:left w:val="single" w:sz="12" w:space="0" w:color="auto"/>
      </w:tblBorders>
      <w:tblLayout w:type="fixed"/>
      <w:tblCellMar>
        <w:left w:w="70" w:type="dxa"/>
        <w:right w:w="70" w:type="dxa"/>
      </w:tblCellMar>
      <w:tblLook w:val="0000"/>
    </w:tblPr>
    <w:tblGrid>
      <w:gridCol w:w="5032"/>
      <w:gridCol w:w="850"/>
      <w:gridCol w:w="3443"/>
    </w:tblGrid>
    <w:tr w:rsidR="003E0B5E" w:rsidTr="000963B1">
      <w:trPr>
        <w:trHeight w:val="857"/>
      </w:trPr>
      <w:tc>
        <w:tcPr>
          <w:tcW w:w="5032" w:type="dxa"/>
          <w:tcBorders>
            <w:top w:val="nil"/>
            <w:left w:val="nil"/>
            <w:bottom w:val="nil"/>
            <w:right w:val="nil"/>
          </w:tcBorders>
        </w:tcPr>
        <w:p w:rsidR="003E0B5E" w:rsidRDefault="00877CC4" w:rsidP="000963B1">
          <w:pPr>
            <w:pStyle w:val="Piedepgina"/>
            <w:tabs>
              <w:tab w:val="left" w:pos="993"/>
            </w:tabs>
            <w:rPr>
              <w:rFonts w:ascii="Arial" w:hAnsi="Arial"/>
              <w:sz w:val="20"/>
            </w:rPr>
          </w:pPr>
          <w:r>
            <w:rPr>
              <w:rFonts w:ascii="Arial" w:hAnsi="Arial"/>
              <w:sz w:val="20"/>
            </w:rPr>
            <w:t>Comunicación y Relaciones con los Medios.</w:t>
          </w:r>
        </w:p>
        <w:p w:rsidR="003E0B5E" w:rsidRDefault="00877CC4" w:rsidP="000963B1">
          <w:pPr>
            <w:pStyle w:val="Piedepgina"/>
            <w:tabs>
              <w:tab w:val="left" w:pos="993"/>
            </w:tabs>
            <w:rPr>
              <w:rFonts w:ascii="Arial" w:hAnsi="Arial"/>
              <w:sz w:val="20"/>
              <w:lang w:val="en-GB"/>
            </w:rPr>
          </w:pPr>
          <w:proofErr w:type="spellStart"/>
          <w:r>
            <w:rPr>
              <w:rFonts w:ascii="Arial" w:hAnsi="Arial"/>
              <w:sz w:val="20"/>
              <w:lang w:val="en-GB"/>
            </w:rPr>
            <w:t>Tlf</w:t>
          </w:r>
          <w:proofErr w:type="spellEnd"/>
          <w:r>
            <w:rPr>
              <w:rFonts w:ascii="Arial" w:hAnsi="Arial"/>
              <w:sz w:val="20"/>
              <w:lang w:val="en-GB"/>
            </w:rPr>
            <w:t xml:space="preserve">.: + (34) 91 480 97 01   </w:t>
          </w:r>
        </w:p>
        <w:p w:rsidR="003E0B5E" w:rsidRDefault="00877CC4" w:rsidP="000963B1">
          <w:pPr>
            <w:pStyle w:val="Piedepgina"/>
            <w:tabs>
              <w:tab w:val="left" w:pos="993"/>
            </w:tabs>
            <w:rPr>
              <w:rFonts w:ascii="Arial" w:hAnsi="Arial"/>
              <w:sz w:val="20"/>
              <w:lang w:val="en-GB"/>
            </w:rPr>
          </w:pPr>
          <w:r>
            <w:rPr>
              <w:rFonts w:ascii="Arial" w:hAnsi="Arial"/>
              <w:sz w:val="20"/>
              <w:lang w:val="en-GB"/>
            </w:rPr>
            <w:t>indraprensa@indracompany.com</w:t>
          </w:r>
        </w:p>
      </w:tc>
      <w:tc>
        <w:tcPr>
          <w:tcW w:w="850" w:type="dxa"/>
          <w:tcBorders>
            <w:left w:val="nil"/>
          </w:tcBorders>
        </w:tcPr>
        <w:p w:rsidR="003E0B5E" w:rsidRDefault="007162FF" w:rsidP="000963B1">
          <w:pPr>
            <w:pStyle w:val="Piedepgina"/>
            <w:jc w:val="right"/>
            <w:rPr>
              <w:rFonts w:ascii="Arial" w:hAnsi="Arial"/>
              <w:sz w:val="20"/>
              <w:lang w:val="en-GB"/>
            </w:rPr>
          </w:pPr>
        </w:p>
        <w:p w:rsidR="003E0B5E" w:rsidRDefault="007162FF" w:rsidP="000963B1">
          <w:pPr>
            <w:pStyle w:val="Piedepgina"/>
            <w:jc w:val="right"/>
            <w:rPr>
              <w:rFonts w:ascii="Arial" w:hAnsi="Arial"/>
              <w:sz w:val="20"/>
              <w:lang w:val="en-GB"/>
            </w:rPr>
          </w:pPr>
        </w:p>
      </w:tc>
      <w:tc>
        <w:tcPr>
          <w:tcW w:w="3443" w:type="dxa"/>
        </w:tcPr>
        <w:p w:rsidR="003E0B5E" w:rsidRDefault="00877CC4" w:rsidP="009A6551">
          <w:pPr>
            <w:pStyle w:val="Piedepgina"/>
            <w:jc w:val="right"/>
            <w:rPr>
              <w:rFonts w:ascii="Arial" w:hAnsi="Arial"/>
              <w:sz w:val="20"/>
              <w:highlight w:val="yellow"/>
            </w:rPr>
          </w:pPr>
          <w:r>
            <w:rPr>
              <w:rFonts w:ascii="Arial" w:hAnsi="Arial"/>
              <w:sz w:val="20"/>
            </w:rPr>
            <w:t xml:space="preserve">Madrid, </w:t>
          </w:r>
          <w:r w:rsidR="009A6551">
            <w:rPr>
              <w:rFonts w:ascii="Arial" w:hAnsi="Arial"/>
              <w:sz w:val="20"/>
            </w:rPr>
            <w:t>19</w:t>
          </w:r>
          <w:r>
            <w:rPr>
              <w:rFonts w:ascii="Arial" w:hAnsi="Arial"/>
              <w:sz w:val="20"/>
            </w:rPr>
            <w:t xml:space="preserve"> de </w:t>
          </w:r>
          <w:r w:rsidR="008075D9">
            <w:rPr>
              <w:rFonts w:ascii="Arial" w:hAnsi="Arial"/>
              <w:sz w:val="20"/>
            </w:rPr>
            <w:t>noviem</w:t>
          </w:r>
          <w:r>
            <w:rPr>
              <w:rFonts w:ascii="Arial" w:hAnsi="Arial"/>
              <w:sz w:val="20"/>
            </w:rPr>
            <w:t>bre de 2012</w:t>
          </w:r>
        </w:p>
      </w:tc>
    </w:tr>
  </w:tbl>
  <w:p w:rsidR="003E0B5E" w:rsidRDefault="007162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C4" w:rsidRDefault="00877CC4">
      <w:r>
        <w:separator/>
      </w:r>
    </w:p>
  </w:footnote>
  <w:footnote w:type="continuationSeparator" w:id="0">
    <w:p w:rsidR="00877CC4" w:rsidRDefault="00877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842"/>
      <w:gridCol w:w="2842"/>
      <w:gridCol w:w="3036"/>
    </w:tblGrid>
    <w:tr w:rsidR="007641CE" w:rsidRPr="00A919CB" w:rsidTr="00A919CB">
      <w:tc>
        <w:tcPr>
          <w:tcW w:w="2842" w:type="dxa"/>
          <w:shd w:val="clear" w:color="auto" w:fill="auto"/>
        </w:tcPr>
        <w:p w:rsidR="007641CE" w:rsidRPr="00A919CB" w:rsidRDefault="00A875FC" w:rsidP="00A919CB">
          <w:pPr>
            <w:pStyle w:val="Encabezado"/>
            <w:jc w:val="center"/>
            <w:rPr>
              <w:b/>
              <w:sz w:val="20"/>
              <w:szCs w:val="20"/>
            </w:rPr>
          </w:pPr>
          <w:r>
            <w:rPr>
              <w:b/>
              <w:noProof/>
              <w:sz w:val="20"/>
              <w:szCs w:val="20"/>
            </w:rPr>
            <w:drawing>
              <wp:anchor distT="0" distB="0" distL="114300" distR="114300" simplePos="0" relativeHeight="251659264" behindDoc="0" locked="0" layoutInCell="1" allowOverlap="0">
                <wp:simplePos x="0" y="0"/>
                <wp:positionH relativeFrom="column">
                  <wp:posOffset>-5080</wp:posOffset>
                </wp:positionH>
                <wp:positionV relativeFrom="paragraph">
                  <wp:posOffset>2540</wp:posOffset>
                </wp:positionV>
                <wp:extent cx="1477645" cy="587375"/>
                <wp:effectExtent l="0" t="0" r="825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645" cy="587375"/>
                        </a:xfrm>
                        <a:prstGeom prst="rect">
                          <a:avLst/>
                        </a:prstGeom>
                        <a:noFill/>
                      </pic:spPr>
                    </pic:pic>
                  </a:graphicData>
                </a:graphic>
              </wp:anchor>
            </w:drawing>
          </w:r>
        </w:p>
        <w:p w:rsidR="007641CE" w:rsidRPr="00A919CB" w:rsidRDefault="007162FF" w:rsidP="00A919CB">
          <w:pPr>
            <w:pStyle w:val="Encabezado"/>
            <w:jc w:val="center"/>
            <w:rPr>
              <w:b/>
              <w:sz w:val="20"/>
              <w:szCs w:val="20"/>
            </w:rPr>
          </w:pPr>
        </w:p>
        <w:p w:rsidR="007641CE" w:rsidRPr="00A919CB" w:rsidRDefault="007162FF" w:rsidP="00A919CB">
          <w:pPr>
            <w:pStyle w:val="Encabezado"/>
            <w:jc w:val="center"/>
            <w:rPr>
              <w:b/>
              <w:sz w:val="20"/>
              <w:szCs w:val="20"/>
            </w:rPr>
          </w:pPr>
        </w:p>
        <w:p w:rsidR="007641CE" w:rsidRPr="00A919CB" w:rsidRDefault="007162FF" w:rsidP="00A919CB">
          <w:pPr>
            <w:pStyle w:val="Encabezado"/>
            <w:jc w:val="center"/>
            <w:rPr>
              <w:b/>
              <w:sz w:val="20"/>
              <w:szCs w:val="20"/>
            </w:rPr>
          </w:pPr>
        </w:p>
        <w:p w:rsidR="007641CE" w:rsidRPr="00A919CB" w:rsidRDefault="007162FF" w:rsidP="00A919CB">
          <w:pPr>
            <w:pStyle w:val="Encabezado"/>
            <w:jc w:val="center"/>
            <w:rPr>
              <w:b/>
              <w:sz w:val="20"/>
              <w:szCs w:val="20"/>
            </w:rPr>
          </w:pPr>
        </w:p>
      </w:tc>
      <w:tc>
        <w:tcPr>
          <w:tcW w:w="2842" w:type="dxa"/>
          <w:shd w:val="clear" w:color="auto" w:fill="auto"/>
        </w:tcPr>
        <w:p w:rsidR="007641CE" w:rsidRPr="00A919CB" w:rsidRDefault="00A875FC" w:rsidP="00045F8B">
          <w:pPr>
            <w:pStyle w:val="Encabezado"/>
            <w:rPr>
              <w:b/>
              <w:sz w:val="20"/>
              <w:szCs w:val="20"/>
            </w:rPr>
          </w:pPr>
          <w:r>
            <w:rPr>
              <w:b/>
              <w:noProof/>
              <w:sz w:val="20"/>
              <w:szCs w:val="20"/>
            </w:rPr>
            <w:drawing>
              <wp:anchor distT="0" distB="0" distL="114300" distR="114300" simplePos="0" relativeHeight="251660288" behindDoc="0" locked="0" layoutInCell="1" allowOverlap="1">
                <wp:simplePos x="0" y="0"/>
                <wp:positionH relativeFrom="column">
                  <wp:posOffset>323215</wp:posOffset>
                </wp:positionH>
                <wp:positionV relativeFrom="paragraph">
                  <wp:posOffset>118110</wp:posOffset>
                </wp:positionV>
                <wp:extent cx="1301115" cy="4718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71805"/>
                        </a:xfrm>
                        <a:prstGeom prst="rect">
                          <a:avLst/>
                        </a:prstGeom>
                        <a:noFill/>
                      </pic:spPr>
                    </pic:pic>
                  </a:graphicData>
                </a:graphic>
              </wp:anchor>
            </w:drawing>
          </w:r>
        </w:p>
      </w:tc>
      <w:tc>
        <w:tcPr>
          <w:tcW w:w="3036" w:type="dxa"/>
          <w:shd w:val="clear" w:color="auto" w:fill="auto"/>
        </w:tcPr>
        <w:p w:rsidR="007641CE" w:rsidRPr="0050112B" w:rsidRDefault="00877CC4" w:rsidP="00B21B7D">
          <w:pPr>
            <w:pStyle w:val="Encabezado"/>
            <w:rPr>
              <w:b/>
              <w:color w:val="FF0000"/>
            </w:rPr>
          </w:pPr>
          <w:r>
            <w:rPr>
              <w:b/>
              <w:color w:val="FF0000"/>
              <w:sz w:val="20"/>
              <w:szCs w:val="20"/>
            </w:rPr>
            <w:t xml:space="preserve">          </w:t>
          </w:r>
          <w:r w:rsidR="00A875FC">
            <w:rPr>
              <w:rFonts w:ascii="Arial" w:hAnsi="Arial"/>
              <w:noProof/>
            </w:rPr>
            <w:drawing>
              <wp:inline distT="0" distB="0" distL="0" distR="0">
                <wp:extent cx="1463040" cy="711200"/>
                <wp:effectExtent l="0" t="0" r="381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939" t="31085" r="21606" b="30334"/>
                        <a:stretch>
                          <a:fillRect/>
                        </a:stretch>
                      </pic:blipFill>
                      <pic:spPr bwMode="auto">
                        <a:xfrm>
                          <a:off x="0" y="0"/>
                          <a:ext cx="1463040" cy="711200"/>
                        </a:xfrm>
                        <a:prstGeom prst="rect">
                          <a:avLst/>
                        </a:prstGeom>
                        <a:noFill/>
                        <a:ln>
                          <a:noFill/>
                        </a:ln>
                      </pic:spPr>
                    </pic:pic>
                  </a:graphicData>
                </a:graphic>
              </wp:inline>
            </w:drawing>
          </w:r>
        </w:p>
      </w:tc>
    </w:tr>
  </w:tbl>
  <w:p w:rsidR="007641CE" w:rsidRPr="00045F8B" w:rsidRDefault="00877CC4" w:rsidP="008E6D87">
    <w:pPr>
      <w:pStyle w:val="Encabezado"/>
      <w:tabs>
        <w:tab w:val="clear" w:pos="4252"/>
        <w:tab w:val="clear" w:pos="8504"/>
        <w:tab w:val="left" w:pos="1995"/>
      </w:tabs>
      <w:rPr>
        <w:b/>
        <w:sz w:val="20"/>
        <w:szCs w:val="20"/>
      </w:rPr>
    </w:pPr>
    <w:r>
      <w:rPr>
        <w:b/>
        <w:sz w:val="20"/>
        <w:szCs w:val="20"/>
      </w:rPr>
      <w:tab/>
      <w:t xml:space="preserve">                                                                                                             </w:t>
    </w:r>
    <w:r>
      <w:rPr>
        <w:b/>
        <w:sz w:val="20"/>
        <w:szCs w:val="20"/>
      </w:rPr>
      <w:tab/>
    </w:r>
    <w:r>
      <w:rPr>
        <w:b/>
        <w:sz w:val="20"/>
        <w:szCs w:val="20"/>
      </w:rPr>
      <w:tab/>
    </w:r>
    <w:r>
      <w:rPr>
        <w:b/>
        <w:sz w:val="20"/>
        <w:szCs w:val="20"/>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752E2"/>
    <w:multiLevelType w:val="hybridMultilevel"/>
    <w:tmpl w:val="F092C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A875FC"/>
    <w:rsid w:val="001330C7"/>
    <w:rsid w:val="00191C5D"/>
    <w:rsid w:val="004B5BE7"/>
    <w:rsid w:val="005325EA"/>
    <w:rsid w:val="005577FE"/>
    <w:rsid w:val="005662E0"/>
    <w:rsid w:val="006508D2"/>
    <w:rsid w:val="007162FF"/>
    <w:rsid w:val="008075D9"/>
    <w:rsid w:val="00822985"/>
    <w:rsid w:val="00877CC4"/>
    <w:rsid w:val="009A6551"/>
    <w:rsid w:val="00A46486"/>
    <w:rsid w:val="00A612A7"/>
    <w:rsid w:val="00A875FC"/>
    <w:rsid w:val="00A95CFC"/>
    <w:rsid w:val="00AC5D00"/>
    <w:rsid w:val="00C65D62"/>
    <w:rsid w:val="00D91731"/>
    <w:rsid w:val="00F81C87"/>
    <w:rsid w:val="00F9423F"/>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75FC"/>
    <w:pPr>
      <w:tabs>
        <w:tab w:val="center" w:pos="4252"/>
        <w:tab w:val="right" w:pos="8504"/>
      </w:tabs>
    </w:pPr>
  </w:style>
  <w:style w:type="character" w:customStyle="1" w:styleId="EncabezadoCar">
    <w:name w:val="Encabezado Car"/>
    <w:basedOn w:val="Fuentedeprrafopredeter"/>
    <w:link w:val="Encabezado"/>
    <w:rsid w:val="00A875FC"/>
    <w:rPr>
      <w:rFonts w:ascii="Times New Roman" w:eastAsia="Times New Roman" w:hAnsi="Times New Roman" w:cs="Times New Roman"/>
      <w:sz w:val="24"/>
      <w:szCs w:val="24"/>
      <w:lang w:eastAsia="es-ES"/>
    </w:rPr>
  </w:style>
  <w:style w:type="paragraph" w:styleId="Piedepgina">
    <w:name w:val="footer"/>
    <w:basedOn w:val="Normal"/>
    <w:link w:val="PiedepginaCar"/>
    <w:rsid w:val="00A875FC"/>
    <w:pPr>
      <w:tabs>
        <w:tab w:val="center" w:pos="4252"/>
        <w:tab w:val="right" w:pos="8504"/>
      </w:tabs>
    </w:pPr>
  </w:style>
  <w:style w:type="character" w:customStyle="1" w:styleId="PiedepginaCar">
    <w:name w:val="Pie de página Car"/>
    <w:basedOn w:val="Fuentedeprrafopredeter"/>
    <w:link w:val="Piedepgina"/>
    <w:rsid w:val="00A875FC"/>
    <w:rPr>
      <w:rFonts w:ascii="Times New Roman" w:eastAsia="Times New Roman" w:hAnsi="Times New Roman" w:cs="Times New Roman"/>
      <w:sz w:val="24"/>
      <w:szCs w:val="24"/>
      <w:lang w:eastAsia="es-ES"/>
    </w:rPr>
  </w:style>
  <w:style w:type="character" w:styleId="Hipervnculo">
    <w:name w:val="Hyperlink"/>
    <w:rsid w:val="00A875FC"/>
    <w:rPr>
      <w:color w:val="0000FF"/>
      <w:u w:val="single"/>
    </w:rPr>
  </w:style>
  <w:style w:type="paragraph" w:styleId="NormalWeb">
    <w:name w:val="Normal (Web)"/>
    <w:basedOn w:val="Normal"/>
    <w:rsid w:val="00A875FC"/>
    <w:pPr>
      <w:suppressAutoHyphens/>
      <w:spacing w:before="280" w:after="280"/>
    </w:pPr>
    <w:rPr>
      <w:lang w:eastAsia="ar-SA"/>
    </w:rPr>
  </w:style>
  <w:style w:type="paragraph" w:customStyle="1" w:styleId="prrafodelista">
    <w:name w:val="prrafodelista"/>
    <w:basedOn w:val="Normal"/>
    <w:rsid w:val="00A875FC"/>
    <w:pPr>
      <w:spacing w:after="200"/>
      <w:jc w:val="both"/>
    </w:pPr>
    <w:rPr>
      <w:rFonts w:ascii="Arial" w:eastAsia="Calibri" w:hAnsi="Arial" w:cs="Arial"/>
      <w:sz w:val="21"/>
      <w:szCs w:val="21"/>
    </w:rPr>
  </w:style>
  <w:style w:type="paragraph" w:customStyle="1" w:styleId="Body1">
    <w:name w:val="Body 1"/>
    <w:autoRedefine/>
    <w:rsid w:val="00A875FC"/>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paragraph" w:styleId="Textodeglobo">
    <w:name w:val="Balloon Text"/>
    <w:basedOn w:val="Normal"/>
    <w:link w:val="TextodegloboCar"/>
    <w:uiPriority w:val="99"/>
    <w:semiHidden/>
    <w:unhideWhenUsed/>
    <w:rsid w:val="00A875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5FC"/>
    <w:rPr>
      <w:rFonts w:ascii="Tahoma" w:eastAsia="Times New Roman" w:hAnsi="Tahoma" w:cs="Tahoma"/>
      <w:sz w:val="16"/>
      <w:szCs w:val="16"/>
      <w:lang w:eastAsia="es-ES"/>
    </w:rPr>
  </w:style>
  <w:style w:type="paragraph" w:customStyle="1" w:styleId="Default">
    <w:name w:val="Default"/>
    <w:rsid w:val="007162F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75FC"/>
    <w:pPr>
      <w:tabs>
        <w:tab w:val="center" w:pos="4252"/>
        <w:tab w:val="right" w:pos="8504"/>
      </w:tabs>
    </w:pPr>
  </w:style>
  <w:style w:type="character" w:customStyle="1" w:styleId="EncabezadoCar">
    <w:name w:val="Encabezado Car"/>
    <w:basedOn w:val="Fuentedeprrafopredeter"/>
    <w:link w:val="Encabezado"/>
    <w:rsid w:val="00A875FC"/>
    <w:rPr>
      <w:rFonts w:ascii="Times New Roman" w:eastAsia="Times New Roman" w:hAnsi="Times New Roman" w:cs="Times New Roman"/>
      <w:sz w:val="24"/>
      <w:szCs w:val="24"/>
      <w:lang w:eastAsia="es-ES"/>
    </w:rPr>
  </w:style>
  <w:style w:type="paragraph" w:styleId="Piedepgina">
    <w:name w:val="footer"/>
    <w:basedOn w:val="Normal"/>
    <w:link w:val="PiedepginaCar"/>
    <w:rsid w:val="00A875FC"/>
    <w:pPr>
      <w:tabs>
        <w:tab w:val="center" w:pos="4252"/>
        <w:tab w:val="right" w:pos="8504"/>
      </w:tabs>
    </w:pPr>
  </w:style>
  <w:style w:type="character" w:customStyle="1" w:styleId="PiedepginaCar">
    <w:name w:val="Pie de página Car"/>
    <w:basedOn w:val="Fuentedeprrafopredeter"/>
    <w:link w:val="Piedepgina"/>
    <w:rsid w:val="00A875FC"/>
    <w:rPr>
      <w:rFonts w:ascii="Times New Roman" w:eastAsia="Times New Roman" w:hAnsi="Times New Roman" w:cs="Times New Roman"/>
      <w:sz w:val="24"/>
      <w:szCs w:val="24"/>
      <w:lang w:eastAsia="es-ES"/>
    </w:rPr>
  </w:style>
  <w:style w:type="character" w:styleId="Hipervnculo">
    <w:name w:val="Hyperlink"/>
    <w:rsid w:val="00A875FC"/>
    <w:rPr>
      <w:color w:val="0000FF"/>
      <w:u w:val="single"/>
    </w:rPr>
  </w:style>
  <w:style w:type="paragraph" w:styleId="NormalWeb">
    <w:name w:val="Normal (Web)"/>
    <w:basedOn w:val="Normal"/>
    <w:rsid w:val="00A875FC"/>
    <w:pPr>
      <w:suppressAutoHyphens/>
      <w:spacing w:before="280" w:after="280"/>
    </w:pPr>
    <w:rPr>
      <w:lang w:eastAsia="ar-SA"/>
    </w:rPr>
  </w:style>
  <w:style w:type="paragraph" w:customStyle="1" w:styleId="prrafodelista">
    <w:name w:val="prrafodelista"/>
    <w:basedOn w:val="Normal"/>
    <w:rsid w:val="00A875FC"/>
    <w:pPr>
      <w:spacing w:after="200"/>
      <w:jc w:val="both"/>
    </w:pPr>
    <w:rPr>
      <w:rFonts w:ascii="Arial" w:eastAsia="Calibri" w:hAnsi="Arial" w:cs="Arial"/>
      <w:sz w:val="21"/>
      <w:szCs w:val="21"/>
    </w:rPr>
  </w:style>
  <w:style w:type="paragraph" w:customStyle="1" w:styleId="Body1">
    <w:name w:val="Body 1"/>
    <w:autoRedefine/>
    <w:rsid w:val="00A875FC"/>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paragraph" w:styleId="Textodeglobo">
    <w:name w:val="Balloon Text"/>
    <w:basedOn w:val="Normal"/>
    <w:link w:val="TextodegloboCar"/>
    <w:uiPriority w:val="99"/>
    <w:semiHidden/>
    <w:unhideWhenUsed/>
    <w:rsid w:val="00A875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5F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4523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Santander</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Produban CORP</dc:creator>
  <cp:lastModifiedBy>hp8000</cp:lastModifiedBy>
  <cp:revision>15</cp:revision>
  <dcterms:created xsi:type="dcterms:W3CDTF">2012-11-05T11:59:00Z</dcterms:created>
  <dcterms:modified xsi:type="dcterms:W3CDTF">2012-11-19T09:25:00Z</dcterms:modified>
</cp:coreProperties>
</file>