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28" w:rsidRPr="00396E4F" w:rsidRDefault="00866328" w:rsidP="00034C97">
      <w:pPr>
        <w:spacing w:after="120" w:line="280" w:lineRule="atLeast"/>
        <w:jc w:val="both"/>
        <w:rPr>
          <w:rFonts w:ascii="Calibri" w:hAnsi="Calibri" w:cs="Arial"/>
          <w:sz w:val="22"/>
          <w:szCs w:val="22"/>
          <w:lang w:val="es-ES_tradnl"/>
        </w:rPr>
      </w:pPr>
    </w:p>
    <w:p w:rsidR="00866328" w:rsidRPr="00396E4F" w:rsidRDefault="00866328" w:rsidP="00034C97">
      <w:pPr>
        <w:spacing w:after="120" w:line="280" w:lineRule="atLeast"/>
        <w:jc w:val="both"/>
        <w:rPr>
          <w:rFonts w:ascii="Calibri" w:hAnsi="Calibri" w:cs="Arial"/>
          <w:sz w:val="22"/>
          <w:szCs w:val="22"/>
          <w:lang w:val="es-ES_tradnl"/>
        </w:rPr>
        <w:sectPr w:rsidR="00866328" w:rsidRPr="00396E4F" w:rsidSect="003C457F">
          <w:headerReference w:type="default" r:id="rId7"/>
          <w:footerReference w:type="default" r:id="rId8"/>
          <w:type w:val="continuous"/>
          <w:pgSz w:w="11906" w:h="16838"/>
          <w:pgMar w:top="426" w:right="1800" w:bottom="1440" w:left="1800" w:header="709" w:footer="1128" w:gutter="0"/>
          <w:cols w:space="708"/>
          <w:docGrid w:linePitch="360"/>
        </w:sectPr>
      </w:pPr>
    </w:p>
    <w:p w:rsidR="00866328" w:rsidRPr="00396E4F" w:rsidRDefault="00866328" w:rsidP="00034C97">
      <w:pPr>
        <w:autoSpaceDE w:val="0"/>
        <w:autoSpaceDN w:val="0"/>
        <w:adjustRightInd w:val="0"/>
        <w:spacing w:after="120" w:line="280" w:lineRule="atLeast"/>
        <w:rPr>
          <w:rFonts w:ascii="Calibri" w:hAnsi="Calibri" w:cs="Arial"/>
          <w:b/>
          <w:bCs/>
          <w:color w:val="000000"/>
          <w:sz w:val="36"/>
          <w:szCs w:val="22"/>
          <w:lang w:val="es-ES_tradnl" w:eastAsia="fr-FR"/>
        </w:rPr>
      </w:pPr>
      <w:r w:rsidRPr="00396E4F">
        <w:rPr>
          <w:rFonts w:ascii="Calibri" w:hAnsi="Calibri"/>
          <w:b/>
          <w:color w:val="000000"/>
          <w:sz w:val="36"/>
          <w:lang w:val="es-ES_tradnl"/>
        </w:rPr>
        <w:lastRenderedPageBreak/>
        <w:t>Vuelos 4D para lograr que el tráfico aéreo sea más predecible</w:t>
      </w:r>
    </w:p>
    <w:p w:rsidR="00866328" w:rsidRPr="00396E4F" w:rsidRDefault="00866328" w:rsidP="00034C97">
      <w:pPr>
        <w:spacing w:after="120" w:line="280" w:lineRule="atLeast"/>
        <w:jc w:val="both"/>
        <w:rPr>
          <w:rFonts w:ascii="Calibri" w:hAnsi="Calibri" w:cs="Arial"/>
          <w:b/>
          <w:bCs/>
          <w:color w:val="000000"/>
          <w:sz w:val="22"/>
          <w:szCs w:val="22"/>
          <w:lang w:val="es-ES_tradnl" w:eastAsia="fr-FR"/>
        </w:rPr>
      </w:pPr>
      <w:r w:rsidRPr="00396E4F">
        <w:rPr>
          <w:rFonts w:ascii="Calibri" w:hAnsi="Calibri"/>
          <w:b/>
          <w:i/>
          <w:color w:val="000000"/>
          <w:sz w:val="22"/>
          <w:lang w:val="es-ES_tradnl"/>
        </w:rPr>
        <w:t>Bruselas, 19 de marzo de 2014</w:t>
      </w:r>
      <w:r w:rsidRPr="00396E4F">
        <w:rPr>
          <w:rFonts w:ascii="Calibri" w:hAnsi="Calibri"/>
          <w:color w:val="000000"/>
          <w:sz w:val="22"/>
          <w:lang w:val="es-ES_tradnl"/>
        </w:rPr>
        <w:t>.</w:t>
      </w:r>
      <w:r w:rsidRPr="00396E4F">
        <w:rPr>
          <w:rFonts w:ascii="Calibri" w:hAnsi="Calibri"/>
          <w:b/>
          <w:color w:val="000000"/>
          <w:sz w:val="22"/>
          <w:lang w:val="es-ES_tradnl"/>
        </w:rPr>
        <w:t xml:space="preserve"> </w:t>
      </w:r>
      <w:r w:rsidR="00685CA5">
        <w:rPr>
          <w:rFonts w:ascii="Calibri" w:hAnsi="Calibri"/>
          <w:b/>
          <w:color w:val="000000"/>
          <w:sz w:val="22"/>
          <w:lang w:val="es-ES_tradnl"/>
        </w:rPr>
        <w:t>E</w:t>
      </w:r>
      <w:r w:rsidRPr="00396E4F">
        <w:rPr>
          <w:rFonts w:ascii="Calibri" w:hAnsi="Calibri"/>
          <w:b/>
          <w:color w:val="000000"/>
          <w:sz w:val="22"/>
          <w:lang w:val="es-ES_tradnl"/>
        </w:rPr>
        <w:t xml:space="preserve">l tráfico aéreo resultará más predecible </w:t>
      </w:r>
      <w:r w:rsidR="00685CA5">
        <w:rPr>
          <w:rFonts w:ascii="Calibri" w:hAnsi="Calibri"/>
          <w:b/>
          <w:color w:val="000000"/>
          <w:sz w:val="22"/>
          <w:lang w:val="es-ES_tradnl"/>
        </w:rPr>
        <w:t>en el futuro</w:t>
      </w:r>
      <w:r w:rsidR="00685CA5" w:rsidRPr="00396E4F">
        <w:rPr>
          <w:rFonts w:ascii="Calibri" w:hAnsi="Calibri"/>
          <w:b/>
          <w:color w:val="000000"/>
          <w:sz w:val="22"/>
          <w:lang w:val="es-ES_tradnl"/>
        </w:rPr>
        <w:t xml:space="preserve"> </w:t>
      </w:r>
      <w:r w:rsidRPr="00396E4F">
        <w:rPr>
          <w:rFonts w:ascii="Calibri" w:hAnsi="Calibri"/>
          <w:b/>
          <w:color w:val="000000"/>
          <w:sz w:val="22"/>
          <w:lang w:val="es-ES_tradnl"/>
        </w:rPr>
        <w:t>gracias al trabajo realizado en el Programa SESAR para desarrollar y validar la gestión de trayectoria inicial 4D (i4D) – mediante la conexión de sistemas de la aeronave y sistemas en tierra</w:t>
      </w:r>
      <w:r w:rsidR="00685CA5">
        <w:rPr>
          <w:rFonts w:ascii="Calibri" w:hAnsi="Calibri"/>
          <w:b/>
          <w:color w:val="000000"/>
          <w:sz w:val="22"/>
          <w:lang w:val="es-ES_tradnl"/>
        </w:rPr>
        <w:t>,</w:t>
      </w:r>
      <w:r w:rsidRPr="00396E4F">
        <w:rPr>
          <w:rFonts w:ascii="Calibri" w:hAnsi="Calibri"/>
          <w:b/>
          <w:color w:val="000000"/>
          <w:sz w:val="22"/>
          <w:lang w:val="es-ES_tradnl"/>
        </w:rPr>
        <w:t xml:space="preserve"> a fin de optimizar la trayectoria de la aeronave en las 3 dimensiones más tiempo</w:t>
      </w:r>
      <w:r w:rsidRPr="00396E4F">
        <w:rPr>
          <w:rStyle w:val="Refdenotaalpie"/>
          <w:rFonts w:ascii="Calibri" w:hAnsi="Calibri"/>
          <w:b/>
          <w:color w:val="000000"/>
          <w:sz w:val="22"/>
          <w:lang w:val="es-ES_tradnl"/>
        </w:rPr>
        <w:footnoteReference w:id="1"/>
      </w:r>
      <w:r w:rsidR="00685CA5">
        <w:rPr>
          <w:rFonts w:ascii="Calibri" w:hAnsi="Calibri"/>
          <w:b/>
          <w:color w:val="000000"/>
          <w:sz w:val="22"/>
          <w:lang w:val="es-ES_tradnl"/>
        </w:rPr>
        <w:t xml:space="preserve"> </w:t>
      </w:r>
      <w:r w:rsidR="00685CA5" w:rsidRPr="00396E4F">
        <w:rPr>
          <w:rFonts w:ascii="Calibri" w:hAnsi="Calibri"/>
          <w:b/>
          <w:color w:val="000000"/>
          <w:sz w:val="22"/>
          <w:lang w:val="es-ES_tradnl"/>
        </w:rPr>
        <w:t>–</w:t>
      </w:r>
      <w:r w:rsidRPr="00396E4F">
        <w:rPr>
          <w:rFonts w:ascii="Calibri" w:hAnsi="Calibri"/>
          <w:b/>
          <w:color w:val="000000"/>
          <w:sz w:val="22"/>
          <w:lang w:val="es-ES_tradnl"/>
        </w:rPr>
        <w:t>. Preparado por los miembros de SESAR (Airbus, Eurocontrol, Honeywell, Indra, NORACON</w:t>
      </w:r>
      <w:r w:rsidRPr="00300662">
        <w:rPr>
          <w:rStyle w:val="Refdenotaalpie"/>
          <w:rFonts w:ascii="Calibri" w:hAnsi="Calibri"/>
          <w:b/>
          <w:color w:val="000000"/>
          <w:sz w:val="22"/>
          <w:lang w:val="es-ES_tradnl"/>
        </w:rPr>
        <w:footnoteReference w:id="2"/>
      </w:r>
      <w:r w:rsidRPr="00396E4F">
        <w:rPr>
          <w:rFonts w:ascii="Calibri" w:hAnsi="Calibri"/>
          <w:b/>
          <w:color w:val="000000"/>
          <w:sz w:val="22"/>
          <w:lang w:val="es-ES_tradnl"/>
        </w:rPr>
        <w:t xml:space="preserve"> y Thales), un vuelo de prueba </w:t>
      </w:r>
      <w:r w:rsidR="00685CA5">
        <w:rPr>
          <w:rFonts w:ascii="Calibri" w:hAnsi="Calibri"/>
          <w:b/>
          <w:color w:val="000000"/>
          <w:sz w:val="22"/>
          <w:lang w:val="es-ES_tradnl"/>
        </w:rPr>
        <w:t>partió de</w:t>
      </w:r>
      <w:r w:rsidRPr="00396E4F">
        <w:rPr>
          <w:rFonts w:ascii="Calibri" w:hAnsi="Calibri"/>
          <w:b/>
          <w:color w:val="000000"/>
          <w:sz w:val="22"/>
          <w:lang w:val="es-ES_tradnl"/>
        </w:rPr>
        <w:t xml:space="preserve"> Toulouse </w:t>
      </w:r>
      <w:r w:rsidR="00685CA5">
        <w:rPr>
          <w:rFonts w:ascii="Calibri" w:hAnsi="Calibri"/>
          <w:b/>
          <w:color w:val="000000"/>
          <w:sz w:val="22"/>
          <w:lang w:val="es-ES_tradnl"/>
        </w:rPr>
        <w:t>hacia</w:t>
      </w:r>
      <w:r w:rsidRPr="00396E4F">
        <w:rPr>
          <w:rFonts w:ascii="Calibri" w:hAnsi="Calibri"/>
          <w:b/>
          <w:color w:val="000000"/>
          <w:sz w:val="22"/>
          <w:lang w:val="es-ES_tradnl"/>
        </w:rPr>
        <w:t xml:space="preserve"> Copenhague y, posteriormente, </w:t>
      </w:r>
      <w:r w:rsidR="00300662">
        <w:rPr>
          <w:rFonts w:ascii="Calibri" w:hAnsi="Calibri"/>
          <w:b/>
          <w:color w:val="000000"/>
          <w:sz w:val="22"/>
          <w:lang w:val="es-ES_tradnl"/>
        </w:rPr>
        <w:t>voló a</w:t>
      </w:r>
      <w:r w:rsidRPr="00396E4F">
        <w:rPr>
          <w:rFonts w:ascii="Calibri" w:hAnsi="Calibri"/>
          <w:b/>
          <w:color w:val="000000"/>
          <w:sz w:val="22"/>
          <w:lang w:val="es-ES_tradnl"/>
        </w:rPr>
        <w:t xml:space="preserve"> Estocolmo, </w:t>
      </w:r>
      <w:r w:rsidR="00685CA5">
        <w:rPr>
          <w:rFonts w:ascii="Calibri" w:hAnsi="Calibri"/>
          <w:b/>
          <w:color w:val="000000"/>
          <w:sz w:val="22"/>
          <w:lang w:val="es-ES_tradnl"/>
        </w:rPr>
        <w:t xml:space="preserve">y </w:t>
      </w:r>
      <w:r w:rsidRPr="00396E4F">
        <w:rPr>
          <w:rFonts w:ascii="Calibri" w:hAnsi="Calibri"/>
          <w:b/>
          <w:color w:val="000000"/>
          <w:sz w:val="22"/>
          <w:lang w:val="es-ES_tradnl"/>
        </w:rPr>
        <w:t xml:space="preserve">validó con éxito </w:t>
      </w:r>
      <w:r w:rsidR="00300662">
        <w:rPr>
          <w:rFonts w:ascii="Calibri" w:hAnsi="Calibri"/>
          <w:b/>
          <w:color w:val="000000"/>
          <w:sz w:val="22"/>
          <w:lang w:val="es-ES_tradnl"/>
        </w:rPr>
        <w:t>el intercambio</w:t>
      </w:r>
      <w:r w:rsidRPr="00396E4F">
        <w:rPr>
          <w:rFonts w:ascii="Calibri" w:hAnsi="Calibri"/>
          <w:b/>
          <w:color w:val="000000"/>
          <w:sz w:val="22"/>
          <w:lang w:val="es-ES_tradnl"/>
        </w:rPr>
        <w:t xml:space="preserve"> de información de trayectoria</w:t>
      </w:r>
      <w:r w:rsidRPr="00396E4F">
        <w:rPr>
          <w:rStyle w:val="Refdenotaalpie"/>
          <w:rFonts w:ascii="Calibri" w:hAnsi="Calibri"/>
          <w:b/>
          <w:color w:val="000000"/>
          <w:sz w:val="22"/>
          <w:lang w:val="es-ES_tradnl"/>
        </w:rPr>
        <w:footnoteReference w:id="3"/>
      </w:r>
      <w:r w:rsidR="00300662">
        <w:rPr>
          <w:rFonts w:ascii="Calibri" w:hAnsi="Calibri"/>
          <w:b/>
          <w:color w:val="000000"/>
          <w:sz w:val="22"/>
          <w:lang w:val="es-ES_tradnl"/>
        </w:rPr>
        <w:t>,</w:t>
      </w:r>
      <w:r w:rsidRPr="00396E4F">
        <w:rPr>
          <w:rFonts w:ascii="Calibri" w:hAnsi="Calibri"/>
          <w:b/>
          <w:color w:val="000000"/>
          <w:sz w:val="22"/>
          <w:lang w:val="es-ES_tradnl"/>
        </w:rPr>
        <w:t xml:space="preserve"> tanto en operaciones en tierra como aéreas</w:t>
      </w:r>
      <w:r w:rsidR="00300662">
        <w:rPr>
          <w:rFonts w:ascii="Calibri" w:hAnsi="Calibri"/>
          <w:b/>
          <w:color w:val="000000"/>
          <w:sz w:val="22"/>
          <w:lang w:val="es-ES_tradnl"/>
        </w:rPr>
        <w:t>,</w:t>
      </w:r>
      <w:r w:rsidRPr="00396E4F">
        <w:rPr>
          <w:rFonts w:ascii="Calibri" w:hAnsi="Calibri"/>
          <w:b/>
          <w:color w:val="000000"/>
          <w:sz w:val="22"/>
          <w:lang w:val="es-ES_tradnl"/>
        </w:rPr>
        <w:t xml:space="preserve"> y la capacidad de la aeronave para cumplir las restricciones temporales </w:t>
      </w:r>
      <w:r w:rsidRPr="00396E4F">
        <w:rPr>
          <w:rFonts w:ascii="Calibri" w:hAnsi="Calibri"/>
          <w:b/>
          <w:sz w:val="22"/>
          <w:lang w:val="es-ES_tradnl"/>
        </w:rPr>
        <w:t>en ruta y las fas</w:t>
      </w:r>
      <w:bookmarkStart w:id="0" w:name="_GoBack"/>
      <w:bookmarkEnd w:id="0"/>
      <w:r w:rsidRPr="00396E4F">
        <w:rPr>
          <w:rFonts w:ascii="Calibri" w:hAnsi="Calibri"/>
          <w:b/>
          <w:sz w:val="22"/>
          <w:lang w:val="es-ES_tradnl"/>
        </w:rPr>
        <w:t>es de aproximación del vuelo</w:t>
      </w:r>
      <w:r w:rsidRPr="00396E4F">
        <w:rPr>
          <w:rFonts w:ascii="Calibri" w:hAnsi="Calibri"/>
          <w:b/>
          <w:color w:val="000000"/>
          <w:sz w:val="22"/>
          <w:lang w:val="es-ES_tradnl"/>
        </w:rPr>
        <w:t>. El vuelo de prueba confirmó que el sistema i4D ofrece importantes ventajas desde el punto de vista de la seguridad y en términos medioambientales, al tiempo que mejora la predictibilidad del vuelo y la eficiencia general de la red.</w:t>
      </w:r>
    </w:p>
    <w:p w:rsidR="00866328" w:rsidRPr="00396E4F" w:rsidRDefault="00866328" w:rsidP="00634B5E">
      <w:pPr>
        <w:jc w:val="both"/>
        <w:rPr>
          <w:rFonts w:ascii="Calibri" w:hAnsi="Calibri" w:cs="Arial"/>
          <w:bCs/>
          <w:color w:val="000000"/>
          <w:sz w:val="22"/>
          <w:szCs w:val="22"/>
          <w:lang w:val="es-ES_tradnl" w:eastAsia="fr-FR"/>
        </w:rPr>
      </w:pPr>
      <w:r w:rsidRPr="00396E4F">
        <w:rPr>
          <w:rFonts w:ascii="Calibri" w:hAnsi="Calibri"/>
          <w:i/>
          <w:color w:val="000000"/>
          <w:sz w:val="22"/>
          <w:lang w:val="es-ES_tradnl"/>
        </w:rPr>
        <w:t>“Mediante este ensayo de vuelo i4D, los miembros de SESAR demuestran que la investigación y el desarrollo del programa puede suponer ventajas reales e inmediatas para el sistema de Gestión del Tráfico Aéreo (ATM) de Europa. Esto no habría resultado posible sin el apoyo operativo y la validación por parte de pilotos y controladores aéreos, que están logrando que la gestión de trayectoria 4D se convierta en una realidad.</w:t>
      </w:r>
      <w:r w:rsidRPr="00396E4F">
        <w:rPr>
          <w:rFonts w:ascii="Calibri" w:hAnsi="Calibri"/>
          <w:b/>
          <w:color w:val="000000"/>
          <w:sz w:val="22"/>
          <w:lang w:val="es-ES_tradnl"/>
        </w:rPr>
        <w:t xml:space="preserve"> </w:t>
      </w:r>
      <w:r w:rsidRPr="00396E4F">
        <w:rPr>
          <w:rFonts w:ascii="Calibri" w:hAnsi="Calibri"/>
          <w:i/>
          <w:color w:val="000000"/>
          <w:sz w:val="22"/>
          <w:lang w:val="es-ES_tradnl"/>
        </w:rPr>
        <w:t xml:space="preserve">Gracias a su concienzudo trabajo, los pasajeros tendrán una mejor experiencia de vuelo, lo cual constituye una meta importante del Programa SESAR,” </w:t>
      </w:r>
      <w:r w:rsidRPr="00396E4F">
        <w:rPr>
          <w:rFonts w:ascii="Calibri" w:hAnsi="Calibri"/>
          <w:color w:val="000000"/>
          <w:sz w:val="22"/>
          <w:lang w:val="es-ES_tradnl"/>
        </w:rPr>
        <w:t xml:space="preserve">afirma Claude Chêne, Director Ejecutivo de la Empresa Conjunta SESAR. </w:t>
      </w:r>
    </w:p>
    <w:p w:rsidR="00866328" w:rsidRPr="00396E4F" w:rsidRDefault="00866328" w:rsidP="00634B5E">
      <w:pPr>
        <w:jc w:val="both"/>
        <w:rPr>
          <w:rFonts w:ascii="Calibri" w:hAnsi="Calibri" w:cs="Arial"/>
          <w:bCs/>
          <w:color w:val="000000"/>
          <w:sz w:val="22"/>
          <w:szCs w:val="22"/>
          <w:lang w:val="es-ES_tradnl" w:eastAsia="fr-FR"/>
        </w:rPr>
      </w:pPr>
    </w:p>
    <w:p w:rsidR="00866328" w:rsidRPr="00396E4F" w:rsidRDefault="00866328" w:rsidP="00034C97">
      <w:pPr>
        <w:autoSpaceDE w:val="0"/>
        <w:autoSpaceDN w:val="0"/>
        <w:adjustRightInd w:val="0"/>
        <w:spacing w:after="120" w:line="280" w:lineRule="atLeast"/>
        <w:jc w:val="both"/>
        <w:rPr>
          <w:rFonts w:ascii="Calibri" w:hAnsi="Calibri" w:cs="Arial"/>
          <w:b/>
          <w:bCs/>
          <w:color w:val="000000"/>
          <w:sz w:val="22"/>
          <w:szCs w:val="22"/>
          <w:lang w:val="es-ES_tradnl" w:eastAsia="fr-FR"/>
        </w:rPr>
      </w:pPr>
      <w:r w:rsidRPr="00396E4F">
        <w:rPr>
          <w:rFonts w:ascii="Calibri" w:hAnsi="Calibri"/>
          <w:b/>
          <w:color w:val="000000"/>
          <w:sz w:val="22"/>
          <w:lang w:val="es-ES_tradnl"/>
        </w:rPr>
        <w:t>Hacia la implementación</w:t>
      </w:r>
    </w:p>
    <w:p w:rsidR="00866328" w:rsidRPr="00396E4F" w:rsidRDefault="00866328" w:rsidP="003D4149">
      <w:pPr>
        <w:spacing w:line="276" w:lineRule="auto"/>
        <w:jc w:val="both"/>
        <w:rPr>
          <w:rFonts w:ascii="Calibri" w:hAnsi="Calibri" w:cs="Arial"/>
          <w:bCs/>
          <w:color w:val="000000"/>
          <w:sz w:val="22"/>
          <w:szCs w:val="22"/>
          <w:lang w:val="es-ES_tradnl" w:eastAsia="fr-FR"/>
        </w:rPr>
      </w:pPr>
      <w:r w:rsidRPr="00396E4F">
        <w:rPr>
          <w:rFonts w:ascii="Calibri" w:hAnsi="Calibri"/>
          <w:sz w:val="22"/>
          <w:lang w:val="es-ES_tradnl"/>
        </w:rPr>
        <w:t xml:space="preserve">La característica fundamental del sistema i4D es que garantiza que las trayectorias siempre estén sincronizadas entre aire y tierra. </w:t>
      </w:r>
      <w:r w:rsidRPr="00396E4F">
        <w:rPr>
          <w:rFonts w:ascii="Calibri" w:hAnsi="Calibri"/>
          <w:color w:val="000000"/>
          <w:sz w:val="22"/>
          <w:lang w:val="es-ES_tradnl"/>
        </w:rPr>
        <w:t xml:space="preserve">Si bien un ensayo de vuelo previo realizado en 2012 demostró la viabilidad del sistema i4D en una situación de tráfico real, este segundo vuelo ha puesto de manifiesto la madurez y la fortaleza del concepto. Habilitado por sistemas y procedimientos reforzados en aire y tierra, así como por Interfaces Máquina-Ser Humano (HMI) mejoradas, los últimos ensayos de vuelo se basan en los resultados de un amplio proceso de validación conformado por una significativa cantidad de simulaciones en tiempo real que implican la participación de pilotos y controladores de tráfico aéreo. Este vuelo constituye un importante paso en la hoja de ruta de la validación del sistema i4D, ya que </w:t>
      </w:r>
      <w:r w:rsidRPr="00396E4F">
        <w:rPr>
          <w:rFonts w:ascii="Calibri" w:hAnsi="Calibri"/>
          <w:color w:val="000000"/>
          <w:sz w:val="22"/>
          <w:lang w:val="es-ES_tradnl"/>
        </w:rPr>
        <w:lastRenderedPageBreak/>
        <w:t xml:space="preserve">prueba que la tecnología, los sistemas y los procedimientos están listos para demostraciones a gran escala y, por tanto, implica que se está más cerca de su implementación. </w:t>
      </w:r>
    </w:p>
    <w:p w:rsidR="00866328" w:rsidRPr="00396E4F" w:rsidRDefault="00866328" w:rsidP="003D4149">
      <w:pPr>
        <w:spacing w:line="276" w:lineRule="auto"/>
        <w:jc w:val="both"/>
        <w:rPr>
          <w:rFonts w:ascii="Calibri" w:hAnsi="Calibri" w:cs="Arial"/>
          <w:bCs/>
          <w:color w:val="000000"/>
          <w:sz w:val="22"/>
          <w:szCs w:val="22"/>
          <w:lang w:val="es-ES_tradnl" w:eastAsia="fr-FR"/>
        </w:rPr>
      </w:pPr>
    </w:p>
    <w:p w:rsidR="00866328" w:rsidRPr="00396E4F" w:rsidRDefault="00866328" w:rsidP="003D4149">
      <w:pPr>
        <w:spacing w:line="276" w:lineRule="auto"/>
        <w:jc w:val="both"/>
        <w:rPr>
          <w:rFonts w:ascii="Calibri" w:hAnsi="Calibri" w:cs="Arial"/>
          <w:bCs/>
          <w:color w:val="000000"/>
          <w:sz w:val="22"/>
          <w:szCs w:val="22"/>
          <w:lang w:val="es-ES_tradnl" w:eastAsia="fr-FR"/>
        </w:rPr>
      </w:pPr>
      <w:r w:rsidRPr="00396E4F">
        <w:rPr>
          <w:rFonts w:ascii="Calibri" w:hAnsi="Calibri"/>
          <w:b/>
          <w:color w:val="000000"/>
          <w:sz w:val="22"/>
          <w:lang w:val="es-ES_tradnl"/>
        </w:rPr>
        <w:t>Ensayo de vuelo</w:t>
      </w:r>
    </w:p>
    <w:p w:rsidR="00866328" w:rsidRPr="00396E4F" w:rsidRDefault="00866328" w:rsidP="005742D8">
      <w:pPr>
        <w:spacing w:after="120" w:line="280" w:lineRule="atLeast"/>
        <w:jc w:val="both"/>
        <w:rPr>
          <w:rFonts w:ascii="Calibri" w:hAnsi="Calibri" w:cs="Arial"/>
          <w:bCs/>
          <w:color w:val="000000"/>
          <w:sz w:val="22"/>
          <w:szCs w:val="22"/>
          <w:lang w:val="es-ES_tradnl" w:eastAsia="fr-FR"/>
        </w:rPr>
      </w:pPr>
      <w:r w:rsidRPr="00396E4F">
        <w:rPr>
          <w:rFonts w:ascii="Calibri" w:hAnsi="Calibri"/>
          <w:color w:val="000000"/>
          <w:sz w:val="22"/>
          <w:lang w:val="es-ES_tradnl"/>
        </w:rPr>
        <w:t xml:space="preserve">Durante el vuelo de hoy, los datos de trayectoria de la aeronave que contienen las posiciones actuales y previstas se intercambiaron con los proveedores de servicios de navegación aérea y los aeropuertos implicados. El avión de prueba Airbus A320 voló desde Toulouse, Francia, a través del espacio aéreo del Centro de Control de la Zona Superior de Maastricht (MUAC) de Eurocontrol para cumplir una restricción temporal en un punto de medida situado cerca del aeropuerto de Copenhague. Posteriormente, el vuelo continuó en el espacio aéreo del Control de la Zona Superior Nórdica (NUAC) para demostrar un descenso optimizado a Copenhague, tras lo cual ascendió a nivel de crucero y luego descendió en el espacio aéreo sueco hasta un segundo punto de medida antes de aterrizar en el aeropuerto de Arlanda. Tras un cambio a otro Sistema de Gestión de Vuelo (FMS), la aeronave partió desde Estocolmo con dirección a Copenhague para cumplir otras dos restricciones temporales antes de ascender hacia el espacio aéreo MUAC y regresar a Toulouse. </w:t>
      </w:r>
    </w:p>
    <w:p w:rsidR="00866328" w:rsidRPr="00396E4F" w:rsidRDefault="00866328" w:rsidP="0099151D">
      <w:pPr>
        <w:autoSpaceDE w:val="0"/>
        <w:autoSpaceDN w:val="0"/>
        <w:adjustRightInd w:val="0"/>
        <w:spacing w:line="360" w:lineRule="auto"/>
        <w:jc w:val="both"/>
        <w:rPr>
          <w:rFonts w:ascii="Calibri" w:hAnsi="Calibri" w:cs="Arial"/>
          <w:bCs/>
          <w:color w:val="000000"/>
          <w:sz w:val="22"/>
          <w:szCs w:val="22"/>
          <w:lang w:val="es-ES_tradnl" w:eastAsia="fr-FR"/>
        </w:rPr>
      </w:pPr>
      <w:r w:rsidRPr="00396E4F">
        <w:rPr>
          <w:rFonts w:ascii="Calibri" w:hAnsi="Calibri"/>
          <w:b/>
          <w:color w:val="000000"/>
          <w:sz w:val="22"/>
          <w:lang w:val="es-ES_tradnl"/>
        </w:rPr>
        <w:t>Ventajas</w:t>
      </w:r>
      <w:r w:rsidRPr="00396E4F">
        <w:rPr>
          <w:rFonts w:ascii="Calibri" w:hAnsi="Calibri"/>
          <w:color w:val="000000"/>
          <w:sz w:val="22"/>
          <w:lang w:val="es-ES_tradnl"/>
        </w:rPr>
        <w:t xml:space="preserve"> </w:t>
      </w:r>
    </w:p>
    <w:p w:rsidR="00866328" w:rsidRPr="00396E4F" w:rsidRDefault="00866328" w:rsidP="00266BF5">
      <w:pPr>
        <w:spacing w:line="276" w:lineRule="auto"/>
        <w:jc w:val="both"/>
        <w:rPr>
          <w:rFonts w:ascii="Calibri" w:hAnsi="Calibri" w:cs="Arial"/>
          <w:bCs/>
          <w:color w:val="000000"/>
          <w:sz w:val="22"/>
          <w:szCs w:val="22"/>
          <w:lang w:val="es-ES_tradnl" w:eastAsia="fr-FR"/>
        </w:rPr>
      </w:pPr>
      <w:r w:rsidRPr="00396E4F">
        <w:rPr>
          <w:rFonts w:ascii="Calibri" w:hAnsi="Calibri"/>
          <w:color w:val="000000"/>
          <w:sz w:val="22"/>
          <w:lang w:val="es-ES_tradnl"/>
        </w:rPr>
        <w:t xml:space="preserve">Este último ensayo de vuelo muestra que compartir información de trayectoria entre aire y tierra puede permitir una gestión más segura, eficaz y cierta de los perfiles de vuelo. Puesto que los controladores pueden contemplar claramente en sus pantallas las trayectorias esperadas en tierra y aire, pueden resolver las discrepancias cuando resulte necesario y anticipar la trayectoria de vuelo con mayor precisión. En lo que respecta a los datos en vuelo, la aeronave puede gestionar mejor su perfil de velocidad, lo que implica ahorros de combustible y un perfil de vuelo medioambientalmente optimizado. El hecho de compartir la trayectoria también implica que las secuencias de la aeronave pueden gestionarse mejor y pueden enviarse a las Zonas de Maniobras de Terminal (TMA) con un mayor grado de eficiencia. </w:t>
      </w:r>
    </w:p>
    <w:p w:rsidR="00866328" w:rsidRPr="00396E4F" w:rsidRDefault="00866328" w:rsidP="008D517E">
      <w:pPr>
        <w:spacing w:line="276" w:lineRule="auto"/>
        <w:jc w:val="both"/>
        <w:rPr>
          <w:rFonts w:ascii="Calibri" w:hAnsi="Calibri" w:cs="Arial"/>
          <w:bCs/>
          <w:color w:val="000000"/>
          <w:sz w:val="22"/>
          <w:szCs w:val="22"/>
          <w:lang w:val="es-ES_tradnl" w:eastAsia="fr-FR"/>
        </w:rPr>
      </w:pPr>
    </w:p>
    <w:tbl>
      <w:tblPr>
        <w:tblW w:w="7306" w:type="dxa"/>
        <w:jc w:val="center"/>
        <w:tblLayout w:type="fixed"/>
        <w:tblLook w:val="00A0"/>
      </w:tblPr>
      <w:tblGrid>
        <w:gridCol w:w="2278"/>
        <w:gridCol w:w="2310"/>
        <w:gridCol w:w="2718"/>
      </w:tblGrid>
      <w:tr w:rsidR="00866328" w:rsidRPr="00396E4F" w:rsidTr="00A66F5E">
        <w:trPr>
          <w:trHeight w:val="657"/>
          <w:jc w:val="center"/>
        </w:trPr>
        <w:tc>
          <w:tcPr>
            <w:tcW w:w="2278" w:type="dxa"/>
          </w:tcPr>
          <w:p w:rsidR="00866328" w:rsidRPr="00396E4F" w:rsidRDefault="00300662" w:rsidP="00A66F5E">
            <w:pPr>
              <w:ind w:right="1248"/>
              <w:jc w:val="center"/>
              <w:rPr>
                <w:rFonts w:ascii="Calibri" w:hAnsi="Calibri"/>
                <w:b/>
                <w:color w:val="1F497D"/>
                <w:sz w:val="28"/>
                <w:lang w:val="es-ES_tradnl"/>
              </w:rPr>
            </w:pPr>
            <w:r>
              <w:rPr>
                <w:rFonts w:ascii="Calibri" w:hAnsi="Calibri"/>
                <w:noProof/>
                <w:lang w:val="es-ES" w:eastAsia="es-ES"/>
              </w:rPr>
              <w:drawing>
                <wp:inline distT="0" distB="0" distL="0" distR="0">
                  <wp:extent cx="1000125" cy="247650"/>
                  <wp:effectExtent l="19050" t="0" r="9525"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000125" cy="247650"/>
                          </a:xfrm>
                          <a:prstGeom prst="rect">
                            <a:avLst/>
                          </a:prstGeom>
                          <a:noFill/>
                          <a:ln w="9525">
                            <a:noFill/>
                            <a:miter lim="800000"/>
                            <a:headEnd/>
                            <a:tailEnd/>
                          </a:ln>
                        </pic:spPr>
                      </pic:pic>
                    </a:graphicData>
                  </a:graphic>
                </wp:inline>
              </w:drawing>
            </w:r>
          </w:p>
        </w:tc>
        <w:tc>
          <w:tcPr>
            <w:tcW w:w="2310" w:type="dxa"/>
          </w:tcPr>
          <w:p w:rsidR="00866328" w:rsidRPr="00396E4F" w:rsidRDefault="00300662" w:rsidP="00A66F5E">
            <w:pPr>
              <w:jc w:val="center"/>
              <w:rPr>
                <w:rFonts w:ascii="Calibri" w:hAnsi="Calibri"/>
                <w:noProof/>
                <w:lang w:val="es-ES_tradnl"/>
              </w:rPr>
            </w:pPr>
            <w:r>
              <w:rPr>
                <w:rFonts w:ascii="Calibri" w:hAnsi="Calibri"/>
                <w:noProof/>
                <w:lang w:val="es-ES" w:eastAsia="es-ES"/>
              </w:rPr>
              <w:drawing>
                <wp:anchor distT="0" distB="0" distL="114300" distR="114300" simplePos="0" relativeHeight="251659264" behindDoc="0" locked="0" layoutInCell="1" allowOverlap="1">
                  <wp:simplePos x="0" y="0"/>
                  <wp:positionH relativeFrom="margin">
                    <wp:posOffset>381000</wp:posOffset>
                  </wp:positionH>
                  <wp:positionV relativeFrom="margin">
                    <wp:posOffset>0</wp:posOffset>
                  </wp:positionV>
                  <wp:extent cx="487680" cy="487680"/>
                  <wp:effectExtent l="19050" t="0" r="7620"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487680" cy="487680"/>
                          </a:xfrm>
                          <a:prstGeom prst="rect">
                            <a:avLst/>
                          </a:prstGeom>
                          <a:noFill/>
                        </pic:spPr>
                      </pic:pic>
                    </a:graphicData>
                  </a:graphic>
                </wp:anchor>
              </w:drawing>
            </w:r>
          </w:p>
        </w:tc>
        <w:tc>
          <w:tcPr>
            <w:tcW w:w="2718" w:type="dxa"/>
          </w:tcPr>
          <w:p w:rsidR="00866328" w:rsidRPr="00396E4F" w:rsidRDefault="00300662" w:rsidP="00A66F5E">
            <w:pPr>
              <w:rPr>
                <w:rFonts w:ascii="Calibri" w:hAnsi="Calibri"/>
                <w:b/>
                <w:color w:val="1F497D"/>
                <w:sz w:val="28"/>
                <w:lang w:val="es-ES_tradnl"/>
              </w:rPr>
            </w:pPr>
            <w:r>
              <w:rPr>
                <w:rFonts w:ascii="Calibri" w:hAnsi="Calibri"/>
                <w:noProof/>
                <w:lang w:val="es-ES" w:eastAsia="es-ES"/>
              </w:rPr>
              <w:drawing>
                <wp:anchor distT="0" distB="0" distL="114300" distR="114300" simplePos="0" relativeHeight="251656192" behindDoc="0" locked="0" layoutInCell="1" allowOverlap="1">
                  <wp:simplePos x="0" y="0"/>
                  <wp:positionH relativeFrom="column">
                    <wp:posOffset>28575</wp:posOffset>
                  </wp:positionH>
                  <wp:positionV relativeFrom="paragraph">
                    <wp:posOffset>59055</wp:posOffset>
                  </wp:positionV>
                  <wp:extent cx="1076325" cy="205105"/>
                  <wp:effectExtent l="19050" t="0" r="9525" b="0"/>
                  <wp:wrapNone/>
                  <wp:docPr id="6" name="Image 8" descr="http://www.gwd-ac.com/MEG/Portals/0/honeywe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gwd-ac.com/MEG/Portals/0/honeywell-logo.jpg"/>
                          <pic:cNvPicPr>
                            <a:picLocks noChangeAspect="1" noChangeArrowheads="1"/>
                          </pic:cNvPicPr>
                        </pic:nvPicPr>
                        <pic:blipFill>
                          <a:blip r:embed="rId11"/>
                          <a:srcRect/>
                          <a:stretch>
                            <a:fillRect/>
                          </a:stretch>
                        </pic:blipFill>
                        <pic:spPr bwMode="auto">
                          <a:xfrm>
                            <a:off x="0" y="0"/>
                            <a:ext cx="1076325" cy="205105"/>
                          </a:xfrm>
                          <a:prstGeom prst="rect">
                            <a:avLst/>
                          </a:prstGeom>
                          <a:noFill/>
                        </pic:spPr>
                      </pic:pic>
                    </a:graphicData>
                  </a:graphic>
                </wp:anchor>
              </w:drawing>
            </w:r>
          </w:p>
        </w:tc>
      </w:tr>
      <w:tr w:rsidR="00866328" w:rsidRPr="00396E4F" w:rsidTr="00A66F5E">
        <w:trPr>
          <w:trHeight w:val="1006"/>
          <w:jc w:val="center"/>
        </w:trPr>
        <w:tc>
          <w:tcPr>
            <w:tcW w:w="2278" w:type="dxa"/>
          </w:tcPr>
          <w:p w:rsidR="00866328" w:rsidRPr="00396E4F" w:rsidRDefault="00300662" w:rsidP="00A66F5E">
            <w:pPr>
              <w:ind w:right="1248"/>
              <w:jc w:val="center"/>
              <w:rPr>
                <w:rFonts w:ascii="Calibri" w:hAnsi="Calibri"/>
                <w:lang w:val="es-ES_tradnl"/>
              </w:rPr>
            </w:pPr>
            <w:r>
              <w:rPr>
                <w:rFonts w:ascii="Calibri" w:hAnsi="Calibri"/>
                <w:noProof/>
                <w:lang w:val="es-ES" w:eastAsia="es-ES"/>
              </w:rPr>
              <w:drawing>
                <wp:anchor distT="0" distB="0" distL="114300" distR="114300" simplePos="0" relativeHeight="251658240" behindDoc="0" locked="0" layoutInCell="1" allowOverlap="1">
                  <wp:simplePos x="0" y="0"/>
                  <wp:positionH relativeFrom="margin">
                    <wp:posOffset>-71120</wp:posOffset>
                  </wp:positionH>
                  <wp:positionV relativeFrom="margin">
                    <wp:posOffset>0</wp:posOffset>
                  </wp:positionV>
                  <wp:extent cx="1130300" cy="535940"/>
                  <wp:effectExtent l="19050" t="0" r="0" b="0"/>
                  <wp:wrapSquare wrapText="bothSides"/>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130300" cy="535940"/>
                          </a:xfrm>
                          <a:prstGeom prst="rect">
                            <a:avLst/>
                          </a:prstGeom>
                          <a:noFill/>
                        </pic:spPr>
                      </pic:pic>
                    </a:graphicData>
                  </a:graphic>
                </wp:anchor>
              </w:drawing>
            </w:r>
          </w:p>
          <w:p w:rsidR="00866328" w:rsidRPr="00396E4F" w:rsidRDefault="00866328" w:rsidP="00A66F5E">
            <w:pPr>
              <w:ind w:right="1248"/>
              <w:jc w:val="center"/>
              <w:rPr>
                <w:rFonts w:ascii="Calibri" w:hAnsi="Calibri"/>
                <w:lang w:val="es-ES_tradnl"/>
              </w:rPr>
            </w:pPr>
          </w:p>
        </w:tc>
        <w:tc>
          <w:tcPr>
            <w:tcW w:w="2310" w:type="dxa"/>
          </w:tcPr>
          <w:p w:rsidR="00866328" w:rsidRPr="00396E4F" w:rsidRDefault="00300662" w:rsidP="00A66F5E">
            <w:pPr>
              <w:jc w:val="center"/>
              <w:rPr>
                <w:rFonts w:ascii="Calibri" w:hAnsi="Calibri"/>
                <w:lang w:val="es-ES_tradnl"/>
              </w:rPr>
            </w:pPr>
            <w:r>
              <w:rPr>
                <w:rFonts w:ascii="Calibri" w:hAnsi="Calibri"/>
                <w:noProof/>
                <w:lang w:val="es-ES" w:eastAsia="es-ES"/>
              </w:rPr>
              <w:drawing>
                <wp:inline distT="0" distB="0" distL="0" distR="0">
                  <wp:extent cx="1009650" cy="419100"/>
                  <wp:effectExtent l="19050" t="0" r="0" b="0"/>
                  <wp:docPr id="3" name="Picture 11" descr="http://www.naviair.dk/media/noraco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aviair.dk/media/noraconlogo.gif"/>
                          <pic:cNvPicPr>
                            <a:picLocks noChangeAspect="1" noChangeArrowheads="1"/>
                          </pic:cNvPicPr>
                        </pic:nvPicPr>
                        <pic:blipFill>
                          <a:blip r:embed="rId13"/>
                          <a:srcRect/>
                          <a:stretch>
                            <a:fillRect/>
                          </a:stretch>
                        </pic:blipFill>
                        <pic:spPr bwMode="auto">
                          <a:xfrm>
                            <a:off x="0" y="0"/>
                            <a:ext cx="1009650" cy="419100"/>
                          </a:xfrm>
                          <a:prstGeom prst="rect">
                            <a:avLst/>
                          </a:prstGeom>
                          <a:noFill/>
                          <a:ln w="9525">
                            <a:noFill/>
                            <a:miter lim="800000"/>
                            <a:headEnd/>
                            <a:tailEnd/>
                          </a:ln>
                        </pic:spPr>
                      </pic:pic>
                    </a:graphicData>
                  </a:graphic>
                </wp:inline>
              </w:drawing>
            </w:r>
          </w:p>
        </w:tc>
        <w:tc>
          <w:tcPr>
            <w:tcW w:w="2718" w:type="dxa"/>
          </w:tcPr>
          <w:p w:rsidR="00866328" w:rsidRPr="00396E4F" w:rsidRDefault="00300662" w:rsidP="00557778">
            <w:pPr>
              <w:rPr>
                <w:rFonts w:ascii="Calibri" w:hAnsi="Calibri"/>
                <w:lang w:val="es-ES_tradnl"/>
              </w:rPr>
            </w:pPr>
            <w:r>
              <w:rPr>
                <w:rFonts w:ascii="Calibri" w:hAnsi="Calibri"/>
                <w:noProof/>
                <w:lang w:val="es-ES" w:eastAsia="es-ES"/>
              </w:rPr>
              <w:drawing>
                <wp:anchor distT="0" distB="0" distL="114300" distR="114300" simplePos="0" relativeHeight="251657216" behindDoc="0" locked="0" layoutInCell="1" allowOverlap="1">
                  <wp:simplePos x="0" y="0"/>
                  <wp:positionH relativeFrom="margin">
                    <wp:posOffset>-66675</wp:posOffset>
                  </wp:positionH>
                  <wp:positionV relativeFrom="margin">
                    <wp:posOffset>68580</wp:posOffset>
                  </wp:positionV>
                  <wp:extent cx="1316355" cy="325120"/>
                  <wp:effectExtent l="19050" t="0" r="0" b="0"/>
                  <wp:wrapSquare wrapText="bothSides"/>
                  <wp:docPr id="8" name="Picture 7" descr="http://www.pm-group.nl/wp-content/uploads/2013/08/Thal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m-group.nl/wp-content/uploads/2013/08/Thales_logo.jpg"/>
                          <pic:cNvPicPr>
                            <a:picLocks noChangeAspect="1" noChangeArrowheads="1"/>
                          </pic:cNvPicPr>
                        </pic:nvPicPr>
                        <pic:blipFill>
                          <a:blip r:embed="rId14"/>
                          <a:srcRect/>
                          <a:stretch>
                            <a:fillRect/>
                          </a:stretch>
                        </pic:blipFill>
                        <pic:spPr bwMode="auto">
                          <a:xfrm>
                            <a:off x="0" y="0"/>
                            <a:ext cx="1316355" cy="325120"/>
                          </a:xfrm>
                          <a:prstGeom prst="rect">
                            <a:avLst/>
                          </a:prstGeom>
                          <a:noFill/>
                        </pic:spPr>
                      </pic:pic>
                    </a:graphicData>
                  </a:graphic>
                </wp:anchor>
              </w:drawing>
            </w:r>
          </w:p>
          <w:p w:rsidR="00866328" w:rsidRPr="00396E4F" w:rsidRDefault="00866328" w:rsidP="00A66F5E">
            <w:pPr>
              <w:rPr>
                <w:rFonts w:ascii="Calibri" w:hAnsi="Calibri"/>
                <w:b/>
                <w:color w:val="1F497D"/>
                <w:sz w:val="28"/>
                <w:lang w:val="es-ES_tradnl"/>
              </w:rPr>
            </w:pPr>
          </w:p>
        </w:tc>
      </w:tr>
    </w:tbl>
    <w:p w:rsidR="00866328" w:rsidRPr="00396E4F" w:rsidRDefault="00866328" w:rsidP="00EA3475">
      <w:pPr>
        <w:pBdr>
          <w:top w:val="single" w:sz="4" w:space="1" w:color="auto"/>
          <w:left w:val="single" w:sz="4" w:space="4" w:color="auto"/>
          <w:bottom w:val="single" w:sz="4" w:space="1" w:color="auto"/>
          <w:right w:val="single" w:sz="4" w:space="4" w:color="auto"/>
        </w:pBdr>
        <w:ind w:right="-625"/>
        <w:jc w:val="both"/>
        <w:rPr>
          <w:rFonts w:ascii="Calibri" w:hAnsi="Calibri" w:cs="Arial"/>
          <w:sz w:val="22"/>
          <w:szCs w:val="22"/>
          <w:lang w:val="es-ES_tradnl"/>
        </w:rPr>
      </w:pPr>
      <w:bookmarkStart w:id="1" w:name="OLE_LINK4"/>
      <w:r w:rsidRPr="00396E4F">
        <w:rPr>
          <w:rFonts w:ascii="Calibri" w:hAnsi="Calibri"/>
          <w:sz w:val="22"/>
          <w:lang w:val="es-ES_tradnl"/>
        </w:rPr>
        <w:t>El Programa SESAR es la dimensión tecnológica y operativa de la iniciativa </w:t>
      </w:r>
      <w:hyperlink r:id="rId15" w:history="1">
        <w:r w:rsidRPr="00396E4F">
          <w:rPr>
            <w:rFonts w:ascii="Calibri" w:hAnsi="Calibri"/>
            <w:sz w:val="22"/>
            <w:lang w:val="es-ES_tradnl"/>
          </w:rPr>
          <w:t>Cielo Único Europeo (SES)</w:t>
        </w:r>
      </w:hyperlink>
      <w:r w:rsidRPr="00396E4F">
        <w:rPr>
          <w:rFonts w:ascii="Calibri" w:hAnsi="Calibri"/>
          <w:sz w:val="22"/>
          <w:lang w:val="es-ES_tradnl"/>
        </w:rPr>
        <w:t xml:space="preserve"> para hacer frente a las futuras necesidades de capacidad y seguridad aérea. El objetivo de la Empresa Conjunta SESAR es modernizar la gestión de tráfico aéreo europeo mediante la coordinación y la concentración de todos los esfuerzos relevantes de investigación y desarrollo en la Unión Europea. La Empresa Conjunta SESAR es un organismo público creado por la Unión Europea y Eurocontrol directamente responsable de la investigación innovadora y a largo plazo, y que ha conformado una Asociación Público-Privada con los quince miembros que se citan a continuación: AENA, Airbus, Alenia Aermacchi, DFS, DSNA, ENAV, Frequentis, Honeywell, Indra, NATMIG, NATS (En Route) Limited, NORACON, SEAC, SELEX ES y Thales para llevar a cabo investigación industrial y tareas de validación.</w:t>
      </w:r>
    </w:p>
    <w:p w:rsidR="00866328" w:rsidRPr="00396E4F" w:rsidRDefault="00866328" w:rsidP="00034C97">
      <w:pPr>
        <w:spacing w:after="120" w:line="280" w:lineRule="atLeast"/>
        <w:jc w:val="both"/>
        <w:rPr>
          <w:rFonts w:ascii="Calibri" w:hAnsi="Calibri" w:cs="Arial"/>
          <w:b/>
          <w:sz w:val="22"/>
          <w:szCs w:val="22"/>
          <w:lang w:val="es-ES_tradnl"/>
        </w:rPr>
      </w:pPr>
    </w:p>
    <w:p w:rsidR="00866328" w:rsidRPr="00396E4F" w:rsidRDefault="00866328" w:rsidP="00034C97">
      <w:pPr>
        <w:spacing w:after="120" w:line="280" w:lineRule="atLeast"/>
        <w:jc w:val="both"/>
        <w:rPr>
          <w:rFonts w:ascii="Calibri" w:hAnsi="Calibri" w:cs="Arial"/>
          <w:b/>
          <w:sz w:val="22"/>
          <w:szCs w:val="22"/>
          <w:lang w:val="es-ES_tradnl"/>
        </w:rPr>
      </w:pPr>
      <w:r w:rsidRPr="00396E4F">
        <w:rPr>
          <w:rFonts w:ascii="Calibri" w:hAnsi="Calibri"/>
          <w:b/>
          <w:sz w:val="22"/>
          <w:lang w:val="es-ES_tradnl"/>
        </w:rPr>
        <w:lastRenderedPageBreak/>
        <w:t xml:space="preserve">Para ver cómo funciona el concepto, vea nuestro vídeo i4D </w:t>
      </w:r>
    </w:p>
    <w:p w:rsidR="00866328" w:rsidRPr="00396E4F" w:rsidRDefault="00866328" w:rsidP="00034C97">
      <w:pPr>
        <w:spacing w:after="120" w:line="280" w:lineRule="atLeast"/>
        <w:jc w:val="both"/>
        <w:rPr>
          <w:rFonts w:ascii="Calibri" w:hAnsi="Calibri" w:cs="Arial"/>
          <w:b/>
          <w:sz w:val="22"/>
          <w:szCs w:val="22"/>
          <w:lang w:val="es-ES_tradnl"/>
        </w:rPr>
      </w:pPr>
      <w:r w:rsidRPr="00396E4F">
        <w:rPr>
          <w:rFonts w:ascii="Calibri" w:hAnsi="Calibri"/>
          <w:b/>
          <w:sz w:val="22"/>
          <w:lang w:val="es-ES_tradnl"/>
        </w:rPr>
        <w:t xml:space="preserve">O visite el sitio </w:t>
      </w:r>
      <w:hyperlink r:id="rId16" w:history="1">
        <w:r w:rsidRPr="00396E4F">
          <w:rPr>
            <w:rStyle w:val="Hipervnculo"/>
            <w:rFonts w:ascii="Calibri" w:hAnsi="Calibri"/>
            <w:b/>
            <w:sz w:val="22"/>
            <w:lang w:val="es-ES_tradnl"/>
          </w:rPr>
          <w:t>www.sesarju.eu</w:t>
        </w:r>
      </w:hyperlink>
      <w:r w:rsidRPr="00396E4F">
        <w:rPr>
          <w:rFonts w:ascii="Calibri" w:hAnsi="Calibri"/>
          <w:b/>
          <w:sz w:val="22"/>
          <w:lang w:val="es-ES_tradnl"/>
        </w:rPr>
        <w:t xml:space="preserve"> </w:t>
      </w:r>
    </w:p>
    <w:p w:rsidR="00866328" w:rsidRPr="00396E4F" w:rsidRDefault="00866328" w:rsidP="00557778">
      <w:pPr>
        <w:spacing w:line="276" w:lineRule="auto"/>
        <w:rPr>
          <w:rFonts w:ascii="Calibri" w:hAnsi="Calibri" w:cs="Arial"/>
          <w:sz w:val="22"/>
          <w:szCs w:val="22"/>
          <w:lang w:val="es-ES_tradnl"/>
        </w:rPr>
      </w:pPr>
      <w:r w:rsidRPr="00396E4F">
        <w:rPr>
          <w:rFonts w:ascii="Calibri" w:hAnsi="Calibri"/>
          <w:sz w:val="22"/>
          <w:lang w:val="es-ES_tradnl"/>
        </w:rPr>
        <w:t>-Triona Keaveney, Jefa de Comunicaciones, Empresa Conjunta SESAR</w:t>
      </w:r>
    </w:p>
    <w:p w:rsidR="00866328" w:rsidRPr="00396E4F" w:rsidRDefault="00866328" w:rsidP="00F922D7">
      <w:pPr>
        <w:rPr>
          <w:rFonts w:ascii="Calibri" w:hAnsi="Calibri" w:cs="Arial"/>
          <w:b/>
          <w:sz w:val="22"/>
          <w:szCs w:val="22"/>
          <w:lang w:val="es-ES_tradnl"/>
        </w:rPr>
      </w:pPr>
      <w:r w:rsidRPr="00396E4F">
        <w:rPr>
          <w:rFonts w:ascii="Calibri" w:hAnsi="Calibri"/>
          <w:sz w:val="22"/>
          <w:lang w:val="es-ES_tradnl"/>
        </w:rPr>
        <w:t>Tel</w:t>
      </w:r>
      <w:r w:rsidRPr="00396E4F">
        <w:rPr>
          <w:rFonts w:ascii="Calibri" w:hAnsi="Calibri"/>
          <w:color w:val="000000"/>
          <w:sz w:val="22"/>
          <w:lang w:val="es-ES_tradnl"/>
        </w:rPr>
        <w:t xml:space="preserve"> +32 2 507 80 12, </w:t>
      </w:r>
      <w:hyperlink r:id="rId17" w:history="1">
        <w:r w:rsidRPr="00396E4F">
          <w:rPr>
            <w:rStyle w:val="Hipervnculo"/>
            <w:rFonts w:ascii="Calibri" w:hAnsi="Calibri"/>
            <w:sz w:val="22"/>
            <w:lang w:val="es-ES_tradnl"/>
          </w:rPr>
          <w:t>triona.keaveney@sesarju.eu</w:t>
        </w:r>
      </w:hyperlink>
      <w:r w:rsidRPr="00396E4F">
        <w:rPr>
          <w:rFonts w:ascii="Calibri" w:hAnsi="Calibri"/>
          <w:color w:val="000000"/>
          <w:sz w:val="17"/>
          <w:lang w:val="es-ES_tradnl"/>
        </w:rPr>
        <w:t xml:space="preserve"> </w:t>
      </w:r>
    </w:p>
    <w:bookmarkEnd w:id="1"/>
    <w:p w:rsidR="00866328" w:rsidRPr="00396E4F" w:rsidRDefault="00866328" w:rsidP="00557778">
      <w:pPr>
        <w:spacing w:line="276" w:lineRule="auto"/>
        <w:rPr>
          <w:rFonts w:ascii="Calibri" w:hAnsi="Calibri" w:cs="Arial"/>
          <w:sz w:val="22"/>
          <w:szCs w:val="22"/>
          <w:lang w:val="es-ES_tradnl"/>
        </w:rPr>
      </w:pPr>
      <w:r w:rsidRPr="00396E4F">
        <w:rPr>
          <w:rFonts w:ascii="Calibri" w:hAnsi="Calibri"/>
          <w:sz w:val="22"/>
          <w:lang w:val="es-ES_tradnl"/>
        </w:rPr>
        <w:t xml:space="preserve">-Martin Fendt, Director de Prensa, </w:t>
      </w:r>
      <w:hyperlink r:id="rId18" w:history="1">
        <w:r w:rsidRPr="00396E4F">
          <w:rPr>
            <w:rStyle w:val="Hipervnculo"/>
            <w:rFonts w:ascii="Calibri" w:hAnsi="Calibri"/>
            <w:sz w:val="22"/>
            <w:lang w:val="es-ES_tradnl"/>
          </w:rPr>
          <w:t>Airbus</w:t>
        </w:r>
      </w:hyperlink>
    </w:p>
    <w:p w:rsidR="00866328" w:rsidRPr="00396E4F" w:rsidRDefault="00866328" w:rsidP="00557778">
      <w:pPr>
        <w:rPr>
          <w:rFonts w:ascii="Calibri" w:hAnsi="Calibri" w:cs="Arial"/>
          <w:sz w:val="22"/>
          <w:szCs w:val="22"/>
          <w:lang w:val="es-ES_tradnl"/>
        </w:rPr>
      </w:pPr>
      <w:r w:rsidRPr="00396E4F">
        <w:rPr>
          <w:rFonts w:ascii="Calibri" w:hAnsi="Calibri"/>
          <w:sz w:val="22"/>
          <w:lang w:val="es-ES_tradnl"/>
        </w:rPr>
        <w:t xml:space="preserve">Tel.: +33 6 17 72 05 81, </w:t>
      </w:r>
      <w:hyperlink r:id="rId19" w:history="1">
        <w:r w:rsidRPr="00396E4F">
          <w:rPr>
            <w:rStyle w:val="Hipervnculo"/>
            <w:rFonts w:ascii="Calibri" w:hAnsi="Calibri"/>
            <w:sz w:val="22"/>
            <w:lang w:val="es-ES_tradnl"/>
          </w:rPr>
          <w:t>martin.fendt@airbus.com</w:t>
        </w:r>
      </w:hyperlink>
    </w:p>
    <w:p w:rsidR="00866328" w:rsidRPr="00396E4F" w:rsidRDefault="00866328" w:rsidP="009122F2">
      <w:pPr>
        <w:rPr>
          <w:rFonts w:ascii="Calibri" w:hAnsi="Calibri" w:cs="Arial"/>
          <w:sz w:val="22"/>
          <w:szCs w:val="22"/>
          <w:lang w:val="es-ES_tradnl"/>
        </w:rPr>
      </w:pPr>
      <w:r w:rsidRPr="00396E4F">
        <w:rPr>
          <w:rFonts w:ascii="Calibri" w:hAnsi="Calibri"/>
          <w:sz w:val="22"/>
          <w:lang w:val="es-ES_tradnl"/>
        </w:rPr>
        <w:t xml:space="preserve">-Antonio Tovar, Comunicación y Relaciones con los Medios, </w:t>
      </w:r>
      <w:hyperlink r:id="rId20" w:history="1">
        <w:r w:rsidRPr="00396E4F">
          <w:rPr>
            <w:rStyle w:val="Hipervnculo"/>
            <w:rFonts w:ascii="Calibri" w:hAnsi="Calibri"/>
            <w:sz w:val="22"/>
            <w:lang w:val="es-ES_tradnl"/>
          </w:rPr>
          <w:t>Indra</w:t>
        </w:r>
      </w:hyperlink>
    </w:p>
    <w:p w:rsidR="00866328" w:rsidRPr="00396E4F" w:rsidRDefault="00866328" w:rsidP="002B4FB5">
      <w:pPr>
        <w:spacing w:line="276" w:lineRule="auto"/>
        <w:rPr>
          <w:rFonts w:ascii="Calibri" w:hAnsi="Calibri" w:cs="Arial"/>
          <w:sz w:val="22"/>
          <w:szCs w:val="22"/>
          <w:lang w:val="es-ES_tradnl"/>
        </w:rPr>
      </w:pPr>
      <w:r w:rsidRPr="00396E4F">
        <w:rPr>
          <w:rFonts w:ascii="Calibri" w:hAnsi="Calibri"/>
          <w:sz w:val="22"/>
          <w:lang w:val="es-ES_tradnl"/>
        </w:rPr>
        <w:t xml:space="preserve">Tel. +34 91 480 97 01, </w:t>
      </w:r>
      <w:hyperlink r:id="rId21" w:history="1">
        <w:r w:rsidRPr="00396E4F">
          <w:rPr>
            <w:rStyle w:val="Hipervnculo"/>
            <w:rFonts w:ascii="Calibri" w:hAnsi="Calibri"/>
            <w:sz w:val="22"/>
            <w:lang w:val="es-ES_tradnl"/>
          </w:rPr>
          <w:t>indraprensa@indra.esa</w:t>
        </w:r>
      </w:hyperlink>
    </w:p>
    <w:p w:rsidR="00866328" w:rsidRPr="00396E4F" w:rsidRDefault="00866328" w:rsidP="002B4FB5">
      <w:pPr>
        <w:spacing w:line="276" w:lineRule="auto"/>
        <w:jc w:val="both"/>
        <w:rPr>
          <w:rFonts w:ascii="Calibri" w:hAnsi="Calibri" w:cs="Arial"/>
          <w:sz w:val="22"/>
          <w:szCs w:val="22"/>
          <w:lang w:val="es-ES_tradnl"/>
        </w:rPr>
      </w:pPr>
      <w:r w:rsidRPr="00396E4F">
        <w:rPr>
          <w:rFonts w:ascii="Calibri" w:hAnsi="Calibri"/>
          <w:sz w:val="22"/>
          <w:lang w:val="es-ES_tradnl"/>
        </w:rPr>
        <w:t xml:space="preserve">-Mireille Roman, Comunicaciones MUAC/DIR, </w:t>
      </w:r>
      <w:hyperlink r:id="rId22" w:history="1">
        <w:r w:rsidRPr="00396E4F">
          <w:rPr>
            <w:rStyle w:val="Hipervnculo"/>
            <w:rFonts w:ascii="Calibri" w:hAnsi="Calibri"/>
            <w:sz w:val="22"/>
            <w:lang w:val="es-ES_tradnl"/>
          </w:rPr>
          <w:t>Eurocontrol</w:t>
        </w:r>
      </w:hyperlink>
    </w:p>
    <w:p w:rsidR="00866328" w:rsidRPr="00396E4F" w:rsidRDefault="00866328" w:rsidP="002B4FB5">
      <w:pPr>
        <w:spacing w:line="276" w:lineRule="auto"/>
        <w:jc w:val="both"/>
        <w:rPr>
          <w:rFonts w:ascii="Calibri" w:hAnsi="Calibri" w:cs="Arial"/>
          <w:sz w:val="22"/>
          <w:szCs w:val="22"/>
          <w:lang w:val="es-ES_tradnl"/>
        </w:rPr>
      </w:pPr>
      <w:r w:rsidRPr="00396E4F">
        <w:rPr>
          <w:rFonts w:ascii="Calibri" w:hAnsi="Calibri"/>
          <w:sz w:val="22"/>
          <w:lang w:val="es-ES_tradnl"/>
        </w:rPr>
        <w:t xml:space="preserve">Tel.: +31 6 55861279, </w:t>
      </w:r>
      <w:hyperlink r:id="rId23" w:history="1">
        <w:r w:rsidRPr="00396E4F">
          <w:rPr>
            <w:rStyle w:val="Hipervnculo"/>
            <w:rFonts w:ascii="Calibri" w:hAnsi="Calibri"/>
            <w:sz w:val="22"/>
            <w:lang w:val="es-ES_tradnl"/>
          </w:rPr>
          <w:t>mireille.roman@eurocontrol.int</w:t>
        </w:r>
      </w:hyperlink>
    </w:p>
    <w:p w:rsidR="00866328" w:rsidRPr="00396E4F" w:rsidRDefault="00866328" w:rsidP="002B4FB5">
      <w:pPr>
        <w:tabs>
          <w:tab w:val="left" w:pos="6285"/>
        </w:tabs>
        <w:spacing w:line="280" w:lineRule="atLeast"/>
        <w:jc w:val="both"/>
        <w:rPr>
          <w:rFonts w:ascii="Calibri" w:hAnsi="Calibri" w:cs="Arial"/>
          <w:sz w:val="22"/>
          <w:szCs w:val="22"/>
          <w:lang w:val="es-ES_tradnl"/>
        </w:rPr>
      </w:pPr>
      <w:r w:rsidRPr="00396E4F">
        <w:rPr>
          <w:rFonts w:ascii="Calibri" w:hAnsi="Calibri"/>
          <w:sz w:val="22"/>
          <w:lang w:val="es-ES_tradnl"/>
        </w:rPr>
        <w:t>-</w:t>
      </w:r>
      <w:hyperlink r:id="rId24" w:history="1">
        <w:r w:rsidRPr="00396E4F">
          <w:rPr>
            <w:rStyle w:val="Hipervnculo"/>
            <w:rFonts w:ascii="Calibri" w:hAnsi="Calibri"/>
            <w:sz w:val="22"/>
            <w:lang w:val="es-ES_tradnl"/>
          </w:rPr>
          <w:t>NORACON</w:t>
        </w:r>
      </w:hyperlink>
      <w:r w:rsidRPr="00396E4F">
        <w:rPr>
          <w:rFonts w:ascii="Calibri" w:hAnsi="Calibri"/>
          <w:sz w:val="22"/>
          <w:lang w:val="es-ES_tradnl"/>
        </w:rPr>
        <w:tab/>
      </w:r>
    </w:p>
    <w:p w:rsidR="00866328" w:rsidRPr="00396E4F" w:rsidRDefault="00866328" w:rsidP="002B4FB5">
      <w:pPr>
        <w:jc w:val="both"/>
        <w:rPr>
          <w:rFonts w:ascii="Calibri" w:hAnsi="Calibri" w:cs="Arial"/>
          <w:sz w:val="22"/>
          <w:szCs w:val="22"/>
          <w:lang w:val="es-ES_tradnl"/>
        </w:rPr>
      </w:pPr>
      <w:r w:rsidRPr="00396E4F">
        <w:rPr>
          <w:rFonts w:ascii="Calibri" w:hAnsi="Calibri"/>
          <w:sz w:val="22"/>
          <w:lang w:val="es-ES_tradnl"/>
        </w:rPr>
        <w:t>-</w:t>
      </w:r>
    </w:p>
    <w:p w:rsidR="00866328" w:rsidRPr="00396E4F" w:rsidRDefault="002B48E5" w:rsidP="002B4FB5">
      <w:pPr>
        <w:spacing w:line="280" w:lineRule="atLeast"/>
        <w:jc w:val="both"/>
        <w:rPr>
          <w:rFonts w:ascii="Calibri" w:hAnsi="Calibri" w:cs="Arial"/>
          <w:sz w:val="22"/>
          <w:szCs w:val="22"/>
          <w:lang w:val="es-ES_tradnl"/>
        </w:rPr>
      </w:pPr>
      <w:hyperlink r:id="rId25" w:history="1">
        <w:r w:rsidR="00866328" w:rsidRPr="00396E4F">
          <w:rPr>
            <w:rStyle w:val="Hipervnculo"/>
            <w:rFonts w:ascii="Calibri" w:hAnsi="Calibri"/>
            <w:sz w:val="22"/>
            <w:lang w:val="es-ES_tradnl"/>
          </w:rPr>
          <w:t>Honeywell Aerospace</w:t>
        </w:r>
      </w:hyperlink>
    </w:p>
    <w:p w:rsidR="00866328" w:rsidRPr="00396E4F" w:rsidRDefault="00866328" w:rsidP="002B4FB5">
      <w:pPr>
        <w:jc w:val="both"/>
        <w:rPr>
          <w:rFonts w:ascii="Calibri" w:hAnsi="Calibri" w:cs="Arial"/>
          <w:sz w:val="22"/>
          <w:szCs w:val="22"/>
          <w:lang w:val="es-ES_tradnl"/>
        </w:rPr>
      </w:pPr>
    </w:p>
    <w:p w:rsidR="00866328" w:rsidRPr="00396E4F" w:rsidRDefault="00866328" w:rsidP="00B433AC">
      <w:pPr>
        <w:spacing w:line="280" w:lineRule="atLeast"/>
        <w:jc w:val="both"/>
        <w:rPr>
          <w:rFonts w:ascii="Calibri" w:hAnsi="Calibri" w:cs="Arial"/>
          <w:sz w:val="22"/>
          <w:szCs w:val="22"/>
          <w:lang w:val="es-ES_tradnl"/>
        </w:rPr>
      </w:pPr>
      <w:r w:rsidRPr="00396E4F">
        <w:rPr>
          <w:rFonts w:ascii="Calibri" w:hAnsi="Calibri"/>
          <w:lang w:val="es-ES_tradnl"/>
        </w:rPr>
        <w:t>Thales</w:t>
      </w:r>
    </w:p>
    <w:sectPr w:rsidR="00866328" w:rsidRPr="00396E4F" w:rsidSect="009122F2">
      <w:headerReference w:type="default" r:id="rId26"/>
      <w:type w:val="continuous"/>
      <w:pgSz w:w="11906" w:h="16838"/>
      <w:pgMar w:top="284" w:right="1800" w:bottom="1440" w:left="1800" w:header="709" w:footer="1201"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4F" w:rsidRDefault="00396E4F" w:rsidP="004D0706">
      <w:r>
        <w:separator/>
      </w:r>
    </w:p>
  </w:endnote>
  <w:endnote w:type="continuationSeparator" w:id="0">
    <w:p w:rsidR="00396E4F" w:rsidRDefault="00396E4F" w:rsidP="004D0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28" w:rsidRDefault="002B48E5" w:rsidP="004D0706">
    <w:pPr>
      <w:pStyle w:val="Piedepgina"/>
      <w:jc w:val="right"/>
    </w:pPr>
    <w:r w:rsidRPr="002B48E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5pt;margin-top:772.25pt;width:190.15pt;height:36.15pt;z-index:-251657728;visibility:visible;mso-wrap-edited:f;mso-position-horizontal-relative:page;mso-position-vertical-relative:page">
          <v:imagedata r:id="rId1" o:title=""/>
          <o:lock v:ext="edit" aspectratio="f"/>
          <w10:wrap anchorx="page" anchory="page"/>
        </v:shape>
        <o:OLEObject Type="Embed" ProgID="Word.Picture.8" ShapeID="_x0000_s2051" DrawAspect="Content" ObjectID="_1456830306" r:id="rId2"/>
      </w:pict>
    </w:r>
    <w:r w:rsidRPr="002B48E5">
      <w:rPr>
        <w:rStyle w:val="Nmerodepgina"/>
        <w:color w:val="07398A"/>
        <w:sz w:val="16"/>
      </w:rPr>
      <w:fldChar w:fldCharType="begin"/>
    </w:r>
    <w:r w:rsidR="00866328" w:rsidRPr="00A475C4">
      <w:rPr>
        <w:rStyle w:val="Nmerodepgina"/>
        <w:color w:val="07398A"/>
        <w:sz w:val="16"/>
        <w:szCs w:val="16"/>
      </w:rPr>
      <w:instrText xml:space="preserve"> PAGE </w:instrText>
    </w:r>
    <w:r w:rsidRPr="002B48E5">
      <w:rPr>
        <w:rStyle w:val="Nmerodepgina"/>
        <w:color w:val="07398A"/>
        <w:sz w:val="16"/>
        <w:szCs w:val="16"/>
      </w:rPr>
      <w:fldChar w:fldCharType="separate"/>
    </w:r>
    <w:r w:rsidR="00300662">
      <w:rPr>
        <w:rStyle w:val="Nmerodepgina"/>
        <w:noProof/>
        <w:color w:val="07398A"/>
        <w:sz w:val="16"/>
        <w:szCs w:val="16"/>
      </w:rPr>
      <w:t>2</w:t>
    </w:r>
    <w:r>
      <w:fldChar w:fldCharType="end"/>
    </w:r>
    <w:r w:rsidR="00866328">
      <w:rPr>
        <w:rStyle w:val="Nmerodepgina"/>
        <w:color w:val="07398A"/>
        <w:sz w:val="16"/>
      </w:rPr>
      <w:t xml:space="preserve"> de </w:t>
    </w:r>
    <w:fldSimple w:instr=" SECTIONPAGES   \* MERGEFORMAT ">
      <w:r w:rsidR="00300662" w:rsidRPr="00300662">
        <w:rPr>
          <w:rStyle w:val="Nmerodepgina"/>
          <w:noProof/>
          <w:color w:val="07398A"/>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4F" w:rsidRDefault="00396E4F" w:rsidP="004D0706">
      <w:r>
        <w:separator/>
      </w:r>
    </w:p>
  </w:footnote>
  <w:footnote w:type="continuationSeparator" w:id="0">
    <w:p w:rsidR="00396E4F" w:rsidRDefault="00396E4F" w:rsidP="004D0706">
      <w:r>
        <w:continuationSeparator/>
      </w:r>
    </w:p>
  </w:footnote>
  <w:footnote w:id="1">
    <w:p w:rsidR="00866328" w:rsidRDefault="00866328">
      <w:pPr>
        <w:pStyle w:val="Textonotapie"/>
      </w:pPr>
      <w:r>
        <w:rPr>
          <w:rStyle w:val="Refdenotaalpie"/>
          <w:sz w:val="14"/>
        </w:rPr>
        <w:footnoteRef/>
      </w:r>
      <w:r>
        <w:rPr>
          <w:sz w:val="14"/>
        </w:rPr>
        <w:t xml:space="preserve"> </w:t>
      </w:r>
      <w:r>
        <w:rPr>
          <w:rFonts w:ascii="Trebuchet MS"/>
          <w:sz w:val="14"/>
        </w:rPr>
        <w:t xml:space="preserve">Dimensiones 1 y 2: Latitud y longitud </w:t>
      </w:r>
      <w:r>
        <w:rPr>
          <w:rFonts w:ascii="Trebuchet MS"/>
          <w:sz w:val="14"/>
        </w:rPr>
        <w:t>–</w:t>
      </w:r>
      <w:r>
        <w:rPr>
          <w:rFonts w:ascii="Trebuchet MS"/>
          <w:sz w:val="14"/>
        </w:rPr>
        <w:t xml:space="preserve"> la referencia de rejilla que indica la posici</w:t>
      </w:r>
      <w:r>
        <w:rPr>
          <w:rFonts w:ascii="Trebuchet MS"/>
          <w:sz w:val="14"/>
        </w:rPr>
        <w:t>ó</w:t>
      </w:r>
      <w:r>
        <w:rPr>
          <w:rFonts w:ascii="Trebuchet MS"/>
          <w:sz w:val="14"/>
        </w:rPr>
        <w:t>n de la aeronave en el mapa; Dimensi</w:t>
      </w:r>
      <w:r>
        <w:rPr>
          <w:rFonts w:ascii="Trebuchet MS"/>
          <w:sz w:val="14"/>
        </w:rPr>
        <w:t>ó</w:t>
      </w:r>
      <w:r>
        <w:rPr>
          <w:rFonts w:ascii="Trebuchet MS"/>
          <w:sz w:val="14"/>
        </w:rPr>
        <w:t xml:space="preserve">n 3: Altitud </w:t>
      </w:r>
      <w:r>
        <w:rPr>
          <w:rFonts w:ascii="Trebuchet MS"/>
          <w:sz w:val="14"/>
        </w:rPr>
        <w:t>–</w:t>
      </w:r>
      <w:r>
        <w:rPr>
          <w:rFonts w:ascii="Trebuchet MS"/>
          <w:sz w:val="14"/>
        </w:rPr>
        <w:t xml:space="preserve"> la altura de la aeronave sobre el nivel del mar, dependiendo de la referencia para una determinada fase o vuelo. Dimensi</w:t>
      </w:r>
      <w:r>
        <w:rPr>
          <w:rFonts w:ascii="Trebuchet MS"/>
          <w:sz w:val="14"/>
        </w:rPr>
        <w:t>ó</w:t>
      </w:r>
      <w:r>
        <w:rPr>
          <w:rFonts w:ascii="Trebuchet MS"/>
          <w:sz w:val="14"/>
        </w:rPr>
        <w:t xml:space="preserve">n 4: Tiempo </w:t>
      </w:r>
      <w:r>
        <w:rPr>
          <w:rFonts w:ascii="Trebuchet MS"/>
          <w:sz w:val="14"/>
        </w:rPr>
        <w:t>–</w:t>
      </w:r>
      <w:r>
        <w:rPr>
          <w:rFonts w:ascii="Trebuchet MS"/>
          <w:sz w:val="14"/>
        </w:rPr>
        <w:t xml:space="preserve"> la posici</w:t>
      </w:r>
      <w:r>
        <w:rPr>
          <w:rFonts w:ascii="Trebuchet MS"/>
          <w:sz w:val="14"/>
        </w:rPr>
        <w:t>ó</w:t>
      </w:r>
      <w:r>
        <w:rPr>
          <w:rFonts w:ascii="Trebuchet MS"/>
          <w:sz w:val="14"/>
        </w:rPr>
        <w:t>n y la altitud de la aeronave se definen mediante momentos espec</w:t>
      </w:r>
      <w:r>
        <w:rPr>
          <w:rFonts w:ascii="Trebuchet MS"/>
          <w:sz w:val="14"/>
        </w:rPr>
        <w:t>í</w:t>
      </w:r>
      <w:r>
        <w:rPr>
          <w:rFonts w:ascii="Trebuchet MS"/>
          <w:sz w:val="14"/>
        </w:rPr>
        <w:t>ficos en el tiempo en relaci</w:t>
      </w:r>
      <w:r>
        <w:rPr>
          <w:rFonts w:ascii="Trebuchet MS"/>
          <w:sz w:val="14"/>
        </w:rPr>
        <w:t>ó</w:t>
      </w:r>
      <w:r>
        <w:rPr>
          <w:rFonts w:ascii="Trebuchet MS"/>
          <w:sz w:val="14"/>
        </w:rPr>
        <w:t>n con la totalidad del vuelo.</w:t>
      </w:r>
    </w:p>
  </w:footnote>
  <w:footnote w:id="2">
    <w:p w:rsidR="00866328" w:rsidRDefault="00866328" w:rsidP="0067535D">
      <w:pPr>
        <w:pStyle w:val="Textonotapie"/>
      </w:pPr>
      <w:r>
        <w:rPr>
          <w:rStyle w:val="Refdenotaalpie"/>
          <w:sz w:val="14"/>
        </w:rPr>
        <w:footnoteRef/>
      </w:r>
      <w:r>
        <w:rPr>
          <w:sz w:val="14"/>
        </w:rPr>
        <w:t xml:space="preserve"> </w:t>
      </w:r>
      <w:r>
        <w:rPr>
          <w:rFonts w:ascii="Trebuchet MS"/>
          <w:sz w:val="14"/>
        </w:rPr>
        <w:t>NORACON es un consorcio de ocho proveedores de servicios de navegaci</w:t>
      </w:r>
      <w:r>
        <w:rPr>
          <w:rFonts w:ascii="Trebuchet MS"/>
          <w:sz w:val="14"/>
        </w:rPr>
        <w:t>ó</w:t>
      </w:r>
      <w:r>
        <w:rPr>
          <w:rFonts w:ascii="Trebuchet MS"/>
          <w:sz w:val="14"/>
        </w:rPr>
        <w:t>n a</w:t>
      </w:r>
      <w:r>
        <w:rPr>
          <w:rFonts w:ascii="Trebuchet MS"/>
          <w:sz w:val="14"/>
        </w:rPr>
        <w:t>é</w:t>
      </w:r>
      <w:r>
        <w:rPr>
          <w:rFonts w:ascii="Trebuchet MS"/>
          <w:sz w:val="14"/>
        </w:rPr>
        <w:t xml:space="preserve">rea: Control Austral y Noreuropeo </w:t>
      </w:r>
      <w:smartTag w:uri="urn:schemas-microsoft-com:office:smarttags" w:element="stockticker">
        <w:r>
          <w:rPr>
            <w:rFonts w:ascii="Trebuchet MS"/>
            <w:sz w:val="14"/>
          </w:rPr>
          <w:t>ANS</w:t>
        </w:r>
      </w:smartTag>
      <w:r>
        <w:rPr>
          <w:rFonts w:ascii="Trebuchet MS"/>
          <w:sz w:val="14"/>
        </w:rPr>
        <w:t xml:space="preserve"> Proveedores (NEAP), Avinor (Noruega), EANS (Estonia), Finavia (Finlandia), IAA (Irlanda), ISAVIA (Islandia), LFV (Suecia) y Naviair (Dinamarca).  LFV y Naviair participar</w:t>
      </w:r>
      <w:r>
        <w:rPr>
          <w:rFonts w:ascii="Trebuchet MS"/>
          <w:sz w:val="14"/>
        </w:rPr>
        <w:t>á</w:t>
      </w:r>
      <w:r>
        <w:rPr>
          <w:rFonts w:ascii="Trebuchet MS"/>
          <w:sz w:val="14"/>
        </w:rPr>
        <w:t>n en el ensayo de vuelo I-4D.</w:t>
      </w:r>
    </w:p>
  </w:footnote>
  <w:footnote w:id="3">
    <w:p w:rsidR="00866328" w:rsidRDefault="00866328" w:rsidP="00C17AC0">
      <w:pPr>
        <w:pStyle w:val="Textonotapie"/>
      </w:pPr>
      <w:r>
        <w:rPr>
          <w:rStyle w:val="Refdenotaalpie"/>
          <w:sz w:val="14"/>
        </w:rPr>
        <w:footnoteRef/>
      </w:r>
      <w:r>
        <w:rPr>
          <w:sz w:val="14"/>
        </w:rPr>
        <w:t xml:space="preserve"> </w:t>
      </w:r>
      <w:r>
        <w:rPr>
          <w:rFonts w:ascii="Trebuchet MS"/>
          <w:sz w:val="14"/>
        </w:rPr>
        <w:t>Perfil Proyectado Extendido (EPP) - informaci</w:t>
      </w:r>
      <w:r>
        <w:rPr>
          <w:rFonts w:ascii="Trebuchet MS"/>
          <w:sz w:val="14"/>
        </w:rPr>
        <w:t>ó</w:t>
      </w:r>
      <w:r>
        <w:rPr>
          <w:rFonts w:ascii="Trebuchet MS"/>
          <w:sz w:val="14"/>
        </w:rPr>
        <w:t>n desde el sistema de la aeronave describiendo la trayectoria a</w:t>
      </w:r>
      <w:r>
        <w:rPr>
          <w:rFonts w:ascii="Trebuchet MS"/>
          <w:sz w:val="14"/>
        </w:rPr>
        <w:t>é</w:t>
      </w:r>
      <w:r>
        <w:rPr>
          <w:rFonts w:ascii="Trebuchet MS"/>
          <w:sz w:val="14"/>
        </w:rPr>
        <w:t>rea proyectada.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28" w:rsidRPr="00685CA5" w:rsidRDefault="00300662" w:rsidP="000B0C88">
    <w:pPr>
      <w:pStyle w:val="SJUHeaderBlue"/>
      <w:tabs>
        <w:tab w:val="left" w:pos="2552"/>
      </w:tabs>
      <w:ind w:firstLine="2552"/>
      <w:jc w:val="left"/>
      <w:rPr>
        <w:lang w:val="es-ES"/>
      </w:rPr>
    </w:pPr>
    <w:r>
      <w:rPr>
        <w:noProof/>
        <w:lang w:val="es-ES" w:eastAsia="es-ES"/>
      </w:rPr>
      <w:drawing>
        <wp:anchor distT="0" distB="0" distL="114300" distR="114300" simplePos="0" relativeHeight="251657728" behindDoc="0" locked="0" layoutInCell="1" allowOverlap="1">
          <wp:simplePos x="0" y="0"/>
          <wp:positionH relativeFrom="page">
            <wp:posOffset>789305</wp:posOffset>
          </wp:positionH>
          <wp:positionV relativeFrom="page">
            <wp:posOffset>269875</wp:posOffset>
          </wp:positionV>
          <wp:extent cx="1625600" cy="8636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5600" cy="863600"/>
                  </a:xfrm>
                  <a:prstGeom prst="rect">
                    <a:avLst/>
                  </a:prstGeom>
                  <a:noFill/>
                </pic:spPr>
              </pic:pic>
            </a:graphicData>
          </a:graphic>
        </wp:anchor>
      </w:drawing>
    </w:r>
    <w:r>
      <w:rPr>
        <w:noProof/>
        <w:lang w:val="es-ES" w:eastAsia="es-ES"/>
      </w:rPr>
      <w:drawing>
        <wp:anchor distT="0" distB="0" distL="114300" distR="114300" simplePos="0" relativeHeight="251656704" behindDoc="0" locked="0" layoutInCell="1" allowOverlap="1">
          <wp:simplePos x="0" y="0"/>
          <wp:positionH relativeFrom="page">
            <wp:posOffset>2580640</wp:posOffset>
          </wp:positionH>
          <wp:positionV relativeFrom="page">
            <wp:posOffset>520065</wp:posOffset>
          </wp:positionV>
          <wp:extent cx="17780" cy="450215"/>
          <wp:effectExtent l="19050" t="0" r="127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
                  <a:srcRect/>
                  <a:stretch>
                    <a:fillRect/>
                  </a:stretch>
                </pic:blipFill>
                <pic:spPr bwMode="auto">
                  <a:xfrm>
                    <a:off x="0" y="0"/>
                    <a:ext cx="17780" cy="450215"/>
                  </a:xfrm>
                  <a:prstGeom prst="rect">
                    <a:avLst/>
                  </a:prstGeom>
                  <a:noFill/>
                </pic:spPr>
              </pic:pic>
            </a:graphicData>
          </a:graphic>
        </wp:anchor>
      </w:drawing>
    </w:r>
    <w:r w:rsidR="00866328" w:rsidRPr="00685CA5">
      <w:rPr>
        <w:lang w:val="es-ES"/>
      </w:rPr>
      <w:t>Nota de prensa</w:t>
    </w:r>
  </w:p>
  <w:p w:rsidR="00866328" w:rsidRPr="00685CA5" w:rsidRDefault="00866328" w:rsidP="00D82B63">
    <w:pPr>
      <w:pStyle w:val="SJUGreen"/>
      <w:ind w:left="2160" w:firstLine="392"/>
      <w:rPr>
        <w:sz w:val="24"/>
        <w:szCs w:val="24"/>
        <w:lang w:val="es-ES"/>
      </w:rPr>
    </w:pPr>
    <w:r w:rsidRPr="00685CA5">
      <w:rPr>
        <w:sz w:val="24"/>
        <w:lang w:val="es-ES"/>
      </w:rPr>
      <w:t>Bruselas, 19 de marzo de 2014</w:t>
    </w:r>
  </w:p>
  <w:p w:rsidR="00866328" w:rsidRPr="008A0C0F" w:rsidRDefault="00866328" w:rsidP="004D0706">
    <w:pPr>
      <w:pStyle w:val="Textoindependiente"/>
      <w:tabs>
        <w:tab w:val="left" w:pos="2552"/>
      </w:tabs>
      <w:rPr>
        <w:b/>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328" w:rsidRPr="008C5B15" w:rsidRDefault="00866328" w:rsidP="004D0706">
    <w:pPr>
      <w:pStyle w:val="Encabezado"/>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multilevel"/>
    <w:tmpl w:val="2A88E99A"/>
    <w:lvl w:ilvl="0">
      <w:start w:val="1"/>
      <w:numFmt w:val="bullet"/>
      <w:pStyle w:val="Listaconvietas4"/>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FFFFFF82"/>
    <w:multiLevelType w:val="multilevel"/>
    <w:tmpl w:val="36E664A6"/>
    <w:lvl w:ilvl="0">
      <w:start w:val="1"/>
      <w:numFmt w:val="bullet"/>
      <w:pStyle w:val="Listaconvietas3"/>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FFFFFF83"/>
    <w:multiLevelType w:val="multilevel"/>
    <w:tmpl w:val="76065152"/>
    <w:lvl w:ilvl="0">
      <w:start w:val="1"/>
      <w:numFmt w:val="bullet"/>
      <w:pStyle w:val="Listaconvietas2"/>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FFFFFF88"/>
    <w:multiLevelType w:val="multilevel"/>
    <w:tmpl w:val="72CCA124"/>
    <w:lvl w:ilvl="0">
      <w:start w:val="1"/>
      <w:numFmt w:val="decimal"/>
      <w:pStyle w:val="Listaconnmeros"/>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FFFFFF89"/>
    <w:multiLevelType w:val="singleLevel"/>
    <w:tmpl w:val="4AD68386"/>
    <w:lvl w:ilvl="0">
      <w:start w:val="1"/>
      <w:numFmt w:val="bullet"/>
      <w:lvlText w:val=""/>
      <w:lvlJc w:val="left"/>
      <w:pPr>
        <w:tabs>
          <w:tab w:val="num" w:pos="360"/>
        </w:tabs>
        <w:ind w:left="360" w:hanging="360"/>
      </w:pPr>
      <w:rPr>
        <w:rFonts w:ascii="Symbol" w:hAnsi="Symbol" w:hint="default"/>
      </w:rPr>
    </w:lvl>
  </w:abstractNum>
  <w:abstractNum w:abstractNumId="5">
    <w:nsid w:val="00DA6213"/>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8B82E2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010F60"/>
    <w:multiLevelType w:val="hybridMultilevel"/>
    <w:tmpl w:val="F22E8348"/>
    <w:lvl w:ilvl="0" w:tplc="B08C5D4E">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B41226A"/>
    <w:multiLevelType w:val="hybridMultilevel"/>
    <w:tmpl w:val="30B4BB4C"/>
    <w:lvl w:ilvl="0" w:tplc="BF0E1E84">
      <w:start w:val="2014"/>
      <w:numFmt w:val="bullet"/>
      <w:lvlText w:val="-"/>
      <w:lvlJc w:val="left"/>
      <w:pPr>
        <w:ind w:left="720" w:hanging="360"/>
      </w:pPr>
      <w:rPr>
        <w:rFonts w:ascii="Calibri" w:eastAsia="Times New Roman" w:hAnsi="Calibri"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460B1D"/>
    <w:multiLevelType w:val="multilevel"/>
    <w:tmpl w:val="869A4A06"/>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10">
    <w:nsid w:val="49F500C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BA94D7B"/>
    <w:multiLevelType w:val="hybridMultilevel"/>
    <w:tmpl w:val="014651DC"/>
    <w:lvl w:ilvl="0" w:tplc="FFFFFFFF">
      <w:start w:val="1"/>
      <w:numFmt w:val="bullet"/>
      <w:pStyle w:val="Listaconvieta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F3C7BE2"/>
    <w:multiLevelType w:val="hybridMultilevel"/>
    <w:tmpl w:val="47202470"/>
    <w:lvl w:ilvl="0" w:tplc="3F7E252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1D41D0"/>
    <w:multiLevelType w:val="hybridMultilevel"/>
    <w:tmpl w:val="BC2C835E"/>
    <w:lvl w:ilvl="0" w:tplc="309E954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6C3CCE"/>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5FB57CFD"/>
    <w:multiLevelType w:val="hybridMultilevel"/>
    <w:tmpl w:val="5944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82780D"/>
    <w:multiLevelType w:val="hybridMultilevel"/>
    <w:tmpl w:val="DFDC90D4"/>
    <w:lvl w:ilvl="0" w:tplc="FFFFFFFF">
      <w:start w:val="1"/>
      <w:numFmt w:val="decimal"/>
      <w:pStyle w:val="References"/>
      <w:lvlText w:val="[%1]"/>
      <w:lvlJc w:val="left"/>
      <w:pPr>
        <w:ind w:left="502" w:hanging="360"/>
      </w:pPr>
      <w:rPr>
        <w:rFonts w:cs="Times New Roman" w:hint="default"/>
      </w:rPr>
    </w:lvl>
    <w:lvl w:ilvl="1" w:tplc="FFFFFFFF" w:tentative="1">
      <w:start w:val="1"/>
      <w:numFmt w:val="lowerLetter"/>
      <w:lvlText w:val="%2."/>
      <w:lvlJc w:val="left"/>
      <w:pPr>
        <w:ind w:left="1222" w:hanging="360"/>
      </w:pPr>
      <w:rPr>
        <w:rFonts w:cs="Times New Roman"/>
      </w:rPr>
    </w:lvl>
    <w:lvl w:ilvl="2" w:tplc="FFFFFFFF" w:tentative="1">
      <w:start w:val="1"/>
      <w:numFmt w:val="lowerRoman"/>
      <w:lvlText w:val="%3."/>
      <w:lvlJc w:val="right"/>
      <w:pPr>
        <w:ind w:left="1942" w:hanging="180"/>
      </w:pPr>
      <w:rPr>
        <w:rFonts w:cs="Times New Roman"/>
      </w:rPr>
    </w:lvl>
    <w:lvl w:ilvl="3" w:tplc="FFFFFFFF" w:tentative="1">
      <w:start w:val="1"/>
      <w:numFmt w:val="decimal"/>
      <w:lvlText w:val="%4."/>
      <w:lvlJc w:val="left"/>
      <w:pPr>
        <w:ind w:left="2662" w:hanging="360"/>
      </w:pPr>
      <w:rPr>
        <w:rFonts w:cs="Times New Roman"/>
      </w:rPr>
    </w:lvl>
    <w:lvl w:ilvl="4" w:tplc="FFFFFFFF" w:tentative="1">
      <w:start w:val="1"/>
      <w:numFmt w:val="lowerLetter"/>
      <w:lvlText w:val="%5."/>
      <w:lvlJc w:val="left"/>
      <w:pPr>
        <w:ind w:left="3382" w:hanging="360"/>
      </w:pPr>
      <w:rPr>
        <w:rFonts w:cs="Times New Roman"/>
      </w:rPr>
    </w:lvl>
    <w:lvl w:ilvl="5" w:tplc="FFFFFFFF" w:tentative="1">
      <w:start w:val="1"/>
      <w:numFmt w:val="lowerRoman"/>
      <w:lvlText w:val="%6."/>
      <w:lvlJc w:val="right"/>
      <w:pPr>
        <w:ind w:left="4102" w:hanging="180"/>
      </w:pPr>
      <w:rPr>
        <w:rFonts w:cs="Times New Roman"/>
      </w:rPr>
    </w:lvl>
    <w:lvl w:ilvl="6" w:tplc="FFFFFFFF" w:tentative="1">
      <w:start w:val="1"/>
      <w:numFmt w:val="decimal"/>
      <w:lvlText w:val="%7."/>
      <w:lvlJc w:val="left"/>
      <w:pPr>
        <w:ind w:left="4822" w:hanging="360"/>
      </w:pPr>
      <w:rPr>
        <w:rFonts w:cs="Times New Roman"/>
      </w:rPr>
    </w:lvl>
    <w:lvl w:ilvl="7" w:tplc="FFFFFFFF" w:tentative="1">
      <w:start w:val="1"/>
      <w:numFmt w:val="lowerLetter"/>
      <w:lvlText w:val="%8."/>
      <w:lvlJc w:val="left"/>
      <w:pPr>
        <w:ind w:left="5542" w:hanging="360"/>
      </w:pPr>
      <w:rPr>
        <w:rFonts w:cs="Times New Roman"/>
      </w:rPr>
    </w:lvl>
    <w:lvl w:ilvl="8" w:tplc="FFFFFFFF" w:tentative="1">
      <w:start w:val="1"/>
      <w:numFmt w:val="lowerRoman"/>
      <w:lvlText w:val="%9."/>
      <w:lvlJc w:val="right"/>
      <w:pPr>
        <w:ind w:left="6262" w:hanging="180"/>
      </w:pPr>
      <w:rPr>
        <w:rFonts w:cs="Times New Roman"/>
      </w:rPr>
    </w:lvl>
  </w:abstractNum>
  <w:abstractNum w:abstractNumId="17">
    <w:nsid w:val="69CB5638"/>
    <w:multiLevelType w:val="hybridMultilevel"/>
    <w:tmpl w:val="3FECCB10"/>
    <w:lvl w:ilvl="0" w:tplc="309E954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DA44B6"/>
    <w:multiLevelType w:val="multilevel"/>
    <w:tmpl w:val="9530C60E"/>
    <w:lvl w:ilvl="0">
      <w:start w:val="1"/>
      <w:numFmt w:val="bullet"/>
      <w:lvlText w:val=""/>
      <w:lvlJc w:val="left"/>
      <w:pPr>
        <w:tabs>
          <w:tab w:val="num" w:pos="360"/>
        </w:tabs>
        <w:ind w:left="360" w:firstLine="360"/>
      </w:pPr>
      <w:rPr>
        <w:rFonts w:ascii="Symbol" w:hAnsi="Symbol" w:hint="default"/>
        <w:color w:val="000000"/>
        <w:position w:val="0"/>
        <w:u w:color="000000"/>
      </w:rPr>
    </w:lvl>
    <w:lvl w:ilvl="1">
      <w:start w:val="1"/>
      <w:numFmt w:val="bullet"/>
      <w:suff w:val="nothing"/>
      <w:lvlText w:val="o"/>
      <w:lvlJc w:val="left"/>
      <w:pPr>
        <w:ind w:firstLine="1440"/>
      </w:pPr>
      <w:rPr>
        <w:rFonts w:ascii="Courier New" w:eastAsia="Times New Roman" w:hAnsi="Courier New" w:hint="default"/>
        <w:color w:val="000000"/>
        <w:position w:val="0"/>
        <w:u w:color="000000"/>
      </w:rPr>
    </w:lvl>
    <w:lvl w:ilvl="2">
      <w:start w:val="1"/>
      <w:numFmt w:val="bullet"/>
      <w:suff w:val="nothing"/>
      <w:lvlText w:val=""/>
      <w:lvlJc w:val="left"/>
      <w:pPr>
        <w:ind w:firstLine="2160"/>
      </w:pPr>
      <w:rPr>
        <w:rFonts w:ascii="Wingdings" w:eastAsia="Times New Roman" w:hAnsi="Wingdings" w:hint="default"/>
        <w:color w:val="000000"/>
        <w:position w:val="0"/>
        <w:u w:color="000000"/>
      </w:rPr>
    </w:lvl>
    <w:lvl w:ilvl="3">
      <w:start w:val="1"/>
      <w:numFmt w:val="bullet"/>
      <w:suff w:val="nothing"/>
      <w:lvlText w:val="•"/>
      <w:lvlJc w:val="left"/>
      <w:pPr>
        <w:ind w:firstLine="2880"/>
      </w:pPr>
      <w:rPr>
        <w:rFonts w:ascii="Symbol" w:eastAsia="Times New Roman" w:hAnsi="Symbol" w:hint="default"/>
        <w:color w:val="000000"/>
        <w:position w:val="0"/>
        <w:u w:color="000000"/>
      </w:rPr>
    </w:lvl>
    <w:lvl w:ilvl="4">
      <w:start w:val="1"/>
      <w:numFmt w:val="bullet"/>
      <w:suff w:val="nothing"/>
      <w:lvlText w:val="o"/>
      <w:lvlJc w:val="left"/>
      <w:pPr>
        <w:ind w:firstLine="3600"/>
      </w:pPr>
      <w:rPr>
        <w:rFonts w:ascii="Courier New" w:eastAsia="Times New Roman" w:hAnsi="Courier New" w:hint="default"/>
        <w:color w:val="000000"/>
        <w:position w:val="0"/>
        <w:u w:color="000000"/>
      </w:rPr>
    </w:lvl>
    <w:lvl w:ilvl="5">
      <w:start w:val="1"/>
      <w:numFmt w:val="bullet"/>
      <w:suff w:val="nothing"/>
      <w:lvlText w:val=""/>
      <w:lvlJc w:val="left"/>
      <w:pPr>
        <w:ind w:firstLine="4320"/>
      </w:pPr>
      <w:rPr>
        <w:rFonts w:ascii="Wingdings" w:eastAsia="Times New Roman" w:hAnsi="Wingdings" w:hint="default"/>
        <w:color w:val="000000"/>
        <w:position w:val="0"/>
        <w:u w:color="000000"/>
      </w:rPr>
    </w:lvl>
    <w:lvl w:ilvl="6">
      <w:start w:val="1"/>
      <w:numFmt w:val="bullet"/>
      <w:suff w:val="nothing"/>
      <w:lvlText w:val="•"/>
      <w:lvlJc w:val="left"/>
      <w:pPr>
        <w:ind w:firstLine="5040"/>
      </w:pPr>
      <w:rPr>
        <w:rFonts w:ascii="Symbol" w:eastAsia="Times New Roman" w:hAnsi="Symbol" w:hint="default"/>
        <w:color w:val="000000"/>
        <w:position w:val="0"/>
        <w:u w:color="000000"/>
      </w:rPr>
    </w:lvl>
    <w:lvl w:ilvl="7">
      <w:start w:val="1"/>
      <w:numFmt w:val="bullet"/>
      <w:suff w:val="nothing"/>
      <w:lvlText w:val="o"/>
      <w:lvlJc w:val="left"/>
      <w:pPr>
        <w:ind w:firstLine="5760"/>
      </w:pPr>
      <w:rPr>
        <w:rFonts w:ascii="Courier New" w:eastAsia="Times New Roman" w:hAnsi="Courier New" w:hint="default"/>
        <w:color w:val="000000"/>
        <w:position w:val="0"/>
        <w:u w:color="000000"/>
      </w:rPr>
    </w:lvl>
    <w:lvl w:ilvl="8">
      <w:start w:val="1"/>
      <w:numFmt w:val="bullet"/>
      <w:suff w:val="nothing"/>
      <w:lvlText w:val=""/>
      <w:lvlJc w:val="left"/>
      <w:pPr>
        <w:ind w:firstLine="6480"/>
      </w:pPr>
      <w:rPr>
        <w:rFonts w:ascii="Wingdings" w:eastAsia="Times New Roman" w:hAnsi="Wingdings" w:hint="default"/>
        <w:color w:val="000000"/>
        <w:position w:val="0"/>
        <w:u w:color="000000"/>
      </w:rPr>
    </w:lvl>
  </w:abstractNum>
  <w:abstractNum w:abstractNumId="19">
    <w:nsid w:val="7CE40B98"/>
    <w:multiLevelType w:val="multilevel"/>
    <w:tmpl w:val="2C92372A"/>
    <w:lvl w:ilvl="0">
      <w:start w:val="1"/>
      <w:numFmt w:val="upperLetter"/>
      <w:pStyle w:val="AppendixHeading1"/>
      <w:lvlText w:val="Appendix %1"/>
      <w:lvlJc w:val="left"/>
      <w:pPr>
        <w:ind w:left="357" w:hanging="357"/>
      </w:pPr>
      <w:rPr>
        <w:rFonts w:cs="Times New Roman" w:hint="default"/>
      </w:rPr>
    </w:lvl>
    <w:lvl w:ilvl="1">
      <w:start w:val="1"/>
      <w:numFmt w:val="decimal"/>
      <w:pStyle w:val="AppendixHeading2"/>
      <w:lvlText w:val="%1.%2"/>
      <w:lvlJc w:val="left"/>
      <w:pPr>
        <w:ind w:left="578" w:hanging="578"/>
      </w:pPr>
      <w:rPr>
        <w:rFonts w:cs="Times New Roman" w:hint="default"/>
      </w:rPr>
    </w:lvl>
    <w:lvl w:ilvl="2">
      <w:start w:val="1"/>
      <w:numFmt w:val="decimal"/>
      <w:pStyle w:val="AppendixHeading3"/>
      <w:lvlText w:val="%1.%2.%3"/>
      <w:lvlJc w:val="left"/>
      <w:pPr>
        <w:ind w:left="720" w:hanging="72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3"/>
  </w:num>
  <w:num w:numId="2">
    <w:abstractNumId w:val="4"/>
  </w:num>
  <w:num w:numId="3">
    <w:abstractNumId w:val="2"/>
  </w:num>
  <w:num w:numId="4">
    <w:abstractNumId w:val="1"/>
  </w:num>
  <w:num w:numId="5">
    <w:abstractNumId w:val="0"/>
  </w:num>
  <w:num w:numId="6">
    <w:abstractNumId w:val="9"/>
  </w:num>
  <w:num w:numId="7">
    <w:abstractNumId w:val="2"/>
  </w:num>
  <w:num w:numId="8">
    <w:abstractNumId w:val="1"/>
  </w:num>
  <w:num w:numId="9">
    <w:abstractNumId w:val="0"/>
  </w:num>
  <w:num w:numId="10">
    <w:abstractNumId w:val="3"/>
  </w:num>
  <w:num w:numId="11">
    <w:abstractNumId w:val="11"/>
  </w:num>
  <w:num w:numId="12">
    <w:abstractNumId w:val="14"/>
  </w:num>
  <w:num w:numId="13">
    <w:abstractNumId w:val="5"/>
  </w:num>
  <w:num w:numId="14">
    <w:abstractNumId w:val="19"/>
  </w:num>
  <w:num w:numId="15">
    <w:abstractNumId w:val="16"/>
  </w:num>
  <w:num w:numId="16">
    <w:abstractNumId w:val="17"/>
  </w:num>
  <w:num w:numId="17">
    <w:abstractNumId w:val="13"/>
  </w:num>
  <w:num w:numId="18">
    <w:abstractNumId w:val="18"/>
  </w:num>
  <w:num w:numId="19">
    <w:abstractNumId w:val="12"/>
  </w:num>
  <w:num w:numId="20">
    <w:abstractNumId w:val="15"/>
  </w:num>
  <w:num w:numId="21">
    <w:abstractNumId w:val="7"/>
  </w:num>
  <w:num w:numId="22">
    <w:abstractNumId w:val="8"/>
  </w:num>
  <w:num w:numId="23">
    <w:abstractNumId w:val="1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B0B88"/>
    <w:rsid w:val="0000463C"/>
    <w:rsid w:val="00034C97"/>
    <w:rsid w:val="00034ED0"/>
    <w:rsid w:val="00054DBE"/>
    <w:rsid w:val="00055AD4"/>
    <w:rsid w:val="00062A67"/>
    <w:rsid w:val="00063ED5"/>
    <w:rsid w:val="000647AB"/>
    <w:rsid w:val="0007141C"/>
    <w:rsid w:val="00074241"/>
    <w:rsid w:val="00085A26"/>
    <w:rsid w:val="000949A7"/>
    <w:rsid w:val="000A6760"/>
    <w:rsid w:val="000B0C88"/>
    <w:rsid w:val="000B7A18"/>
    <w:rsid w:val="000E1FEE"/>
    <w:rsid w:val="000E2A6A"/>
    <w:rsid w:val="000F499E"/>
    <w:rsid w:val="001213F1"/>
    <w:rsid w:val="00122B3A"/>
    <w:rsid w:val="0012335B"/>
    <w:rsid w:val="001258B0"/>
    <w:rsid w:val="0012656A"/>
    <w:rsid w:val="0013233D"/>
    <w:rsid w:val="0013548C"/>
    <w:rsid w:val="0014434B"/>
    <w:rsid w:val="00167885"/>
    <w:rsid w:val="00176D27"/>
    <w:rsid w:val="00187403"/>
    <w:rsid w:val="001906BD"/>
    <w:rsid w:val="001A5958"/>
    <w:rsid w:val="001B0B88"/>
    <w:rsid w:val="001B70FB"/>
    <w:rsid w:val="002025FB"/>
    <w:rsid w:val="0021178B"/>
    <w:rsid w:val="00223829"/>
    <w:rsid w:val="00224389"/>
    <w:rsid w:val="002244FD"/>
    <w:rsid w:val="002257A1"/>
    <w:rsid w:val="002311EE"/>
    <w:rsid w:val="002371BF"/>
    <w:rsid w:val="00244FB0"/>
    <w:rsid w:val="00263E29"/>
    <w:rsid w:val="00265EAC"/>
    <w:rsid w:val="00266BF5"/>
    <w:rsid w:val="0027337E"/>
    <w:rsid w:val="00294121"/>
    <w:rsid w:val="002B4687"/>
    <w:rsid w:val="002B48E5"/>
    <w:rsid w:val="002B4FB5"/>
    <w:rsid w:val="002B5C27"/>
    <w:rsid w:val="002B6068"/>
    <w:rsid w:val="002D4251"/>
    <w:rsid w:val="002D7749"/>
    <w:rsid w:val="002F7DE5"/>
    <w:rsid w:val="00300662"/>
    <w:rsid w:val="00302114"/>
    <w:rsid w:val="00304C49"/>
    <w:rsid w:val="003072A1"/>
    <w:rsid w:val="0031001B"/>
    <w:rsid w:val="003239FC"/>
    <w:rsid w:val="003262D4"/>
    <w:rsid w:val="00342B98"/>
    <w:rsid w:val="00342E35"/>
    <w:rsid w:val="00360292"/>
    <w:rsid w:val="00371019"/>
    <w:rsid w:val="00377EDB"/>
    <w:rsid w:val="00382FD9"/>
    <w:rsid w:val="00396E4F"/>
    <w:rsid w:val="003A0492"/>
    <w:rsid w:val="003C457F"/>
    <w:rsid w:val="003C6A43"/>
    <w:rsid w:val="003D4149"/>
    <w:rsid w:val="003D44FA"/>
    <w:rsid w:val="003E396C"/>
    <w:rsid w:val="003E420A"/>
    <w:rsid w:val="003E5FF9"/>
    <w:rsid w:val="003F10EC"/>
    <w:rsid w:val="003F4716"/>
    <w:rsid w:val="003F6172"/>
    <w:rsid w:val="00407B08"/>
    <w:rsid w:val="00411CA1"/>
    <w:rsid w:val="00416FDA"/>
    <w:rsid w:val="00430030"/>
    <w:rsid w:val="00432664"/>
    <w:rsid w:val="00472EA6"/>
    <w:rsid w:val="0047531B"/>
    <w:rsid w:val="0048027B"/>
    <w:rsid w:val="004828CB"/>
    <w:rsid w:val="004B34C4"/>
    <w:rsid w:val="004B5889"/>
    <w:rsid w:val="004C06A2"/>
    <w:rsid w:val="004C1E5A"/>
    <w:rsid w:val="004D0706"/>
    <w:rsid w:val="004E0527"/>
    <w:rsid w:val="004E4789"/>
    <w:rsid w:val="004E6A94"/>
    <w:rsid w:val="004F0388"/>
    <w:rsid w:val="00512C5E"/>
    <w:rsid w:val="00513AC4"/>
    <w:rsid w:val="005241DE"/>
    <w:rsid w:val="00557778"/>
    <w:rsid w:val="00567A10"/>
    <w:rsid w:val="005742D8"/>
    <w:rsid w:val="005768A3"/>
    <w:rsid w:val="00585F8D"/>
    <w:rsid w:val="00587349"/>
    <w:rsid w:val="00587E8C"/>
    <w:rsid w:val="00590915"/>
    <w:rsid w:val="005A7CC9"/>
    <w:rsid w:val="005B64F5"/>
    <w:rsid w:val="005C7CAE"/>
    <w:rsid w:val="005D5A70"/>
    <w:rsid w:val="006133CE"/>
    <w:rsid w:val="00623B86"/>
    <w:rsid w:val="00634B5E"/>
    <w:rsid w:val="00646621"/>
    <w:rsid w:val="0066583C"/>
    <w:rsid w:val="00671C1B"/>
    <w:rsid w:val="0067535D"/>
    <w:rsid w:val="006819D8"/>
    <w:rsid w:val="00685CA5"/>
    <w:rsid w:val="00694BDC"/>
    <w:rsid w:val="00696164"/>
    <w:rsid w:val="006A6FA0"/>
    <w:rsid w:val="006C1A1B"/>
    <w:rsid w:val="006C5715"/>
    <w:rsid w:val="006F4D9D"/>
    <w:rsid w:val="006F7012"/>
    <w:rsid w:val="00722B92"/>
    <w:rsid w:val="00757848"/>
    <w:rsid w:val="007764F5"/>
    <w:rsid w:val="00780B43"/>
    <w:rsid w:val="007B3441"/>
    <w:rsid w:val="007B4741"/>
    <w:rsid w:val="007B4A18"/>
    <w:rsid w:val="007B56AF"/>
    <w:rsid w:val="007C67AC"/>
    <w:rsid w:val="007D05C7"/>
    <w:rsid w:val="007E69FD"/>
    <w:rsid w:val="007F404B"/>
    <w:rsid w:val="007F4E6A"/>
    <w:rsid w:val="0081261A"/>
    <w:rsid w:val="00822A3E"/>
    <w:rsid w:val="0082788D"/>
    <w:rsid w:val="00851B0D"/>
    <w:rsid w:val="0085787D"/>
    <w:rsid w:val="00861170"/>
    <w:rsid w:val="00866328"/>
    <w:rsid w:val="00884924"/>
    <w:rsid w:val="00885E81"/>
    <w:rsid w:val="008A0C0F"/>
    <w:rsid w:val="008B0487"/>
    <w:rsid w:val="008C49AE"/>
    <w:rsid w:val="008C5B15"/>
    <w:rsid w:val="008D0C01"/>
    <w:rsid w:val="008D517E"/>
    <w:rsid w:val="008E44F8"/>
    <w:rsid w:val="009122F2"/>
    <w:rsid w:val="00936145"/>
    <w:rsid w:val="00940DD4"/>
    <w:rsid w:val="0094640B"/>
    <w:rsid w:val="00947C14"/>
    <w:rsid w:val="00953500"/>
    <w:rsid w:val="00957CE7"/>
    <w:rsid w:val="00965005"/>
    <w:rsid w:val="00975F61"/>
    <w:rsid w:val="0099151D"/>
    <w:rsid w:val="009A1593"/>
    <w:rsid w:val="009B37B4"/>
    <w:rsid w:val="009C6FE7"/>
    <w:rsid w:val="009D230D"/>
    <w:rsid w:val="009E0CAF"/>
    <w:rsid w:val="009E4363"/>
    <w:rsid w:val="009F2C24"/>
    <w:rsid w:val="00A06703"/>
    <w:rsid w:val="00A3123C"/>
    <w:rsid w:val="00A475C4"/>
    <w:rsid w:val="00A6293E"/>
    <w:rsid w:val="00A66F5E"/>
    <w:rsid w:val="00A740B6"/>
    <w:rsid w:val="00A92BFD"/>
    <w:rsid w:val="00A96149"/>
    <w:rsid w:val="00AA2BF1"/>
    <w:rsid w:val="00AA2FBD"/>
    <w:rsid w:val="00AB7A88"/>
    <w:rsid w:val="00AB7FA5"/>
    <w:rsid w:val="00AD3B6E"/>
    <w:rsid w:val="00AD5B74"/>
    <w:rsid w:val="00AF0C24"/>
    <w:rsid w:val="00B12C3B"/>
    <w:rsid w:val="00B36CFF"/>
    <w:rsid w:val="00B433AC"/>
    <w:rsid w:val="00B44ACE"/>
    <w:rsid w:val="00B46F77"/>
    <w:rsid w:val="00B52813"/>
    <w:rsid w:val="00B5456C"/>
    <w:rsid w:val="00B54BA7"/>
    <w:rsid w:val="00B72A0A"/>
    <w:rsid w:val="00B8319C"/>
    <w:rsid w:val="00BA64B0"/>
    <w:rsid w:val="00BB1AFE"/>
    <w:rsid w:val="00BC29E0"/>
    <w:rsid w:val="00BC3134"/>
    <w:rsid w:val="00BC6739"/>
    <w:rsid w:val="00BD2670"/>
    <w:rsid w:val="00BD5134"/>
    <w:rsid w:val="00BE01D5"/>
    <w:rsid w:val="00C017ED"/>
    <w:rsid w:val="00C069AF"/>
    <w:rsid w:val="00C07FE8"/>
    <w:rsid w:val="00C17AC0"/>
    <w:rsid w:val="00C40EDC"/>
    <w:rsid w:val="00C4641A"/>
    <w:rsid w:val="00C63646"/>
    <w:rsid w:val="00C65B76"/>
    <w:rsid w:val="00C7498A"/>
    <w:rsid w:val="00C842A9"/>
    <w:rsid w:val="00C87010"/>
    <w:rsid w:val="00CA37FE"/>
    <w:rsid w:val="00CA4A21"/>
    <w:rsid w:val="00CB28AC"/>
    <w:rsid w:val="00CC79D9"/>
    <w:rsid w:val="00CD0C79"/>
    <w:rsid w:val="00CD20F7"/>
    <w:rsid w:val="00CD3F14"/>
    <w:rsid w:val="00CE0771"/>
    <w:rsid w:val="00CF2F3D"/>
    <w:rsid w:val="00CF42DA"/>
    <w:rsid w:val="00D04F7E"/>
    <w:rsid w:val="00D14CFA"/>
    <w:rsid w:val="00D538A7"/>
    <w:rsid w:val="00D5674E"/>
    <w:rsid w:val="00D57285"/>
    <w:rsid w:val="00D57ECC"/>
    <w:rsid w:val="00D63A5C"/>
    <w:rsid w:val="00D82B63"/>
    <w:rsid w:val="00D91A19"/>
    <w:rsid w:val="00D95A6A"/>
    <w:rsid w:val="00D97BA3"/>
    <w:rsid w:val="00DA6275"/>
    <w:rsid w:val="00DB7F39"/>
    <w:rsid w:val="00DC3B10"/>
    <w:rsid w:val="00DC47AC"/>
    <w:rsid w:val="00DD791A"/>
    <w:rsid w:val="00DF2CAF"/>
    <w:rsid w:val="00DF3EB8"/>
    <w:rsid w:val="00DF4FF5"/>
    <w:rsid w:val="00E00C70"/>
    <w:rsid w:val="00E062B4"/>
    <w:rsid w:val="00E164EC"/>
    <w:rsid w:val="00E437D6"/>
    <w:rsid w:val="00E61652"/>
    <w:rsid w:val="00E74D13"/>
    <w:rsid w:val="00E947D2"/>
    <w:rsid w:val="00EA3475"/>
    <w:rsid w:val="00EA5145"/>
    <w:rsid w:val="00EA6278"/>
    <w:rsid w:val="00EB0493"/>
    <w:rsid w:val="00EC1632"/>
    <w:rsid w:val="00EC17A4"/>
    <w:rsid w:val="00F267CE"/>
    <w:rsid w:val="00F26AE3"/>
    <w:rsid w:val="00F3755A"/>
    <w:rsid w:val="00F376CD"/>
    <w:rsid w:val="00F37BD9"/>
    <w:rsid w:val="00F57923"/>
    <w:rsid w:val="00F6509D"/>
    <w:rsid w:val="00F80538"/>
    <w:rsid w:val="00F922D7"/>
    <w:rsid w:val="00FA1DE1"/>
    <w:rsid w:val="00FB209B"/>
    <w:rsid w:val="00FB54DD"/>
    <w:rsid w:val="00FB7FC1"/>
    <w:rsid w:val="00FC38E1"/>
    <w:rsid w:val="00FE7E6B"/>
    <w:rsid w:val="00FF2CE6"/>
  </w:rsids>
  <m:mathPr>
    <m:mathFont m:val="Cambria Math"/>
    <m:brkBin m:val="before"/>
    <m:brkBinSub m:val="--"/>
    <m:smallFrac m:val="off"/>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E5"/>
    <w:rPr>
      <w:rFonts w:ascii="Arial" w:hAnsi="Arial"/>
      <w:lang w:val="en-GB" w:eastAsia="en-GB"/>
    </w:rPr>
  </w:style>
  <w:style w:type="paragraph" w:styleId="Ttulo1">
    <w:name w:val="heading 1"/>
    <w:basedOn w:val="Normal"/>
    <w:next w:val="Textoindependiente"/>
    <w:link w:val="Ttulo1Car"/>
    <w:uiPriority w:val="99"/>
    <w:qFormat/>
    <w:rsid w:val="002B48E5"/>
    <w:pPr>
      <w:keepNext/>
      <w:numPr>
        <w:numId w:val="6"/>
      </w:numPr>
      <w:spacing w:before="240" w:after="60"/>
      <w:outlineLvl w:val="0"/>
    </w:pPr>
    <w:rPr>
      <w:b/>
      <w:bCs/>
      <w:color w:val="365F91"/>
      <w:kern w:val="32"/>
      <w:sz w:val="32"/>
      <w:szCs w:val="32"/>
      <w:lang w:val="es-ES" w:eastAsia="zh-CN"/>
    </w:rPr>
  </w:style>
  <w:style w:type="paragraph" w:styleId="Ttulo2">
    <w:name w:val="heading 2"/>
    <w:basedOn w:val="Normal"/>
    <w:next w:val="Textoindependiente"/>
    <w:link w:val="Ttulo2Car"/>
    <w:uiPriority w:val="99"/>
    <w:qFormat/>
    <w:rsid w:val="002B48E5"/>
    <w:pPr>
      <w:keepNext/>
      <w:numPr>
        <w:ilvl w:val="1"/>
        <w:numId w:val="6"/>
      </w:numPr>
      <w:spacing w:before="240" w:after="60"/>
      <w:outlineLvl w:val="1"/>
    </w:pPr>
    <w:rPr>
      <w:rFonts w:cs="Arial"/>
      <w:b/>
      <w:bCs/>
      <w:iCs/>
      <w:color w:val="4F81BD"/>
      <w:sz w:val="30"/>
      <w:szCs w:val="28"/>
    </w:rPr>
  </w:style>
  <w:style w:type="paragraph" w:styleId="Ttulo3">
    <w:name w:val="heading 3"/>
    <w:basedOn w:val="Normal"/>
    <w:next w:val="Textoindependiente"/>
    <w:link w:val="Ttulo3Car"/>
    <w:uiPriority w:val="99"/>
    <w:qFormat/>
    <w:rsid w:val="002B48E5"/>
    <w:pPr>
      <w:keepNext/>
      <w:numPr>
        <w:ilvl w:val="2"/>
        <w:numId w:val="6"/>
      </w:numPr>
      <w:spacing w:before="240" w:after="60"/>
      <w:outlineLvl w:val="2"/>
    </w:pPr>
    <w:rPr>
      <w:rFonts w:cs="Arial"/>
      <w:b/>
      <w:bCs/>
      <w:color w:val="4F81BD"/>
      <w:sz w:val="28"/>
      <w:szCs w:val="26"/>
    </w:rPr>
  </w:style>
  <w:style w:type="paragraph" w:styleId="Ttulo4">
    <w:name w:val="heading 4"/>
    <w:basedOn w:val="Normal"/>
    <w:next w:val="Textoindependiente"/>
    <w:link w:val="Ttulo4Car"/>
    <w:uiPriority w:val="99"/>
    <w:qFormat/>
    <w:rsid w:val="002B48E5"/>
    <w:pPr>
      <w:keepNext/>
      <w:numPr>
        <w:ilvl w:val="3"/>
        <w:numId w:val="6"/>
      </w:numPr>
      <w:spacing w:before="240" w:after="60"/>
      <w:outlineLvl w:val="3"/>
    </w:pPr>
    <w:rPr>
      <w:b/>
      <w:bCs/>
      <w:color w:val="4F81BD"/>
      <w:sz w:val="26"/>
      <w:szCs w:val="28"/>
    </w:rPr>
  </w:style>
  <w:style w:type="paragraph" w:styleId="Ttulo5">
    <w:name w:val="heading 5"/>
    <w:basedOn w:val="Normal"/>
    <w:next w:val="Textoindependiente"/>
    <w:link w:val="Ttulo5Car"/>
    <w:uiPriority w:val="99"/>
    <w:qFormat/>
    <w:rsid w:val="002B48E5"/>
    <w:pPr>
      <w:numPr>
        <w:ilvl w:val="4"/>
        <w:numId w:val="6"/>
      </w:numPr>
      <w:spacing w:before="240" w:after="60"/>
      <w:outlineLvl w:val="4"/>
    </w:pPr>
    <w:rPr>
      <w:b/>
      <w:bCs/>
      <w:iCs/>
      <w:color w:val="4F81BD"/>
      <w:sz w:val="24"/>
      <w:szCs w:val="26"/>
    </w:rPr>
  </w:style>
  <w:style w:type="paragraph" w:styleId="Ttulo6">
    <w:name w:val="heading 6"/>
    <w:basedOn w:val="Normal"/>
    <w:next w:val="Textoindependiente"/>
    <w:link w:val="Ttulo6Car"/>
    <w:uiPriority w:val="99"/>
    <w:qFormat/>
    <w:rsid w:val="002B48E5"/>
    <w:pPr>
      <w:numPr>
        <w:ilvl w:val="5"/>
        <w:numId w:val="6"/>
      </w:numPr>
      <w:spacing w:before="240" w:after="60"/>
      <w:outlineLvl w:val="5"/>
    </w:pPr>
    <w:rPr>
      <w:b/>
      <w:bCs/>
      <w:color w:val="4F81BD"/>
      <w:sz w:val="22"/>
      <w:szCs w:val="22"/>
    </w:rPr>
  </w:style>
  <w:style w:type="paragraph" w:styleId="Ttulo7">
    <w:name w:val="heading 7"/>
    <w:basedOn w:val="Normal"/>
    <w:next w:val="Textoindependiente"/>
    <w:link w:val="Ttulo7Car"/>
    <w:uiPriority w:val="99"/>
    <w:qFormat/>
    <w:rsid w:val="002B48E5"/>
    <w:pPr>
      <w:numPr>
        <w:ilvl w:val="6"/>
        <w:numId w:val="6"/>
      </w:numPr>
      <w:spacing w:before="240" w:after="60"/>
      <w:outlineLvl w:val="6"/>
    </w:pPr>
    <w:rPr>
      <w:b/>
      <w:color w:val="4F81BD"/>
      <w:lang w:val="es-ES" w:eastAsia="zh-CN"/>
    </w:rPr>
  </w:style>
  <w:style w:type="paragraph" w:styleId="Ttulo8">
    <w:name w:val="heading 8"/>
    <w:basedOn w:val="Normal"/>
    <w:next w:val="Textoindependiente"/>
    <w:link w:val="Ttulo8Car"/>
    <w:uiPriority w:val="99"/>
    <w:qFormat/>
    <w:rsid w:val="002B48E5"/>
    <w:pPr>
      <w:numPr>
        <w:ilvl w:val="7"/>
        <w:numId w:val="6"/>
      </w:numPr>
      <w:spacing w:before="240" w:after="60"/>
      <w:outlineLvl w:val="7"/>
    </w:pPr>
    <w:rPr>
      <w:iCs/>
      <w:color w:val="4F81BD"/>
    </w:rPr>
  </w:style>
  <w:style w:type="paragraph" w:styleId="Ttulo9">
    <w:name w:val="heading 9"/>
    <w:basedOn w:val="Normal"/>
    <w:next w:val="Textoindependiente"/>
    <w:link w:val="Ttulo9Car"/>
    <w:uiPriority w:val="99"/>
    <w:qFormat/>
    <w:rsid w:val="002B48E5"/>
    <w:pPr>
      <w:numPr>
        <w:ilvl w:val="8"/>
        <w:numId w:val="6"/>
      </w:numPr>
      <w:spacing w:before="240" w:after="60"/>
      <w:outlineLvl w:val="8"/>
    </w:pPr>
    <w:rPr>
      <w:rFonts w:cs="Arial"/>
      <w:color w:val="4F81BD"/>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uiPriority w:val="9"/>
    <w:rsid w:val="005848C1"/>
    <w:rPr>
      <w:rFonts w:ascii="Cambria" w:eastAsia="SimSun" w:hAnsi="Cambria" w:cs="Times New Roman"/>
      <w:b/>
      <w:bCs/>
      <w:kern w:val="32"/>
      <w:sz w:val="32"/>
      <w:szCs w:val="32"/>
      <w:lang w:val="en-GB" w:eastAsia="en-GB"/>
    </w:rPr>
  </w:style>
  <w:style w:type="character" w:customStyle="1" w:styleId="Ttulo2Car">
    <w:name w:val="Título 2 Car"/>
    <w:link w:val="Ttulo2"/>
    <w:uiPriority w:val="99"/>
    <w:rsid w:val="005848C1"/>
    <w:rPr>
      <w:rFonts w:ascii="Arial" w:hAnsi="Arial" w:cs="Arial"/>
      <w:b/>
      <w:bCs/>
      <w:iCs/>
      <w:color w:val="4F81BD"/>
      <w:sz w:val="30"/>
      <w:szCs w:val="28"/>
      <w:lang w:val="en-GB" w:eastAsia="en-GB"/>
    </w:rPr>
  </w:style>
  <w:style w:type="character" w:customStyle="1" w:styleId="Ttulo3Car">
    <w:name w:val="Título 3 Car"/>
    <w:link w:val="Ttulo3"/>
    <w:uiPriority w:val="99"/>
    <w:rsid w:val="005848C1"/>
    <w:rPr>
      <w:rFonts w:ascii="Arial" w:hAnsi="Arial" w:cs="Arial"/>
      <w:b/>
      <w:bCs/>
      <w:color w:val="4F81BD"/>
      <w:sz w:val="28"/>
      <w:szCs w:val="26"/>
      <w:lang w:val="en-GB" w:eastAsia="en-GB"/>
    </w:rPr>
  </w:style>
  <w:style w:type="character" w:customStyle="1" w:styleId="Ttulo4Car">
    <w:name w:val="Título 4 Car"/>
    <w:link w:val="Ttulo4"/>
    <w:uiPriority w:val="99"/>
    <w:rsid w:val="005848C1"/>
    <w:rPr>
      <w:rFonts w:ascii="Arial" w:hAnsi="Arial"/>
      <w:b/>
      <w:bCs/>
      <w:color w:val="4F81BD"/>
      <w:sz w:val="26"/>
      <w:szCs w:val="28"/>
      <w:lang w:val="en-GB" w:eastAsia="en-GB"/>
    </w:rPr>
  </w:style>
  <w:style w:type="character" w:customStyle="1" w:styleId="Ttulo5Car">
    <w:name w:val="Título 5 Car"/>
    <w:link w:val="Ttulo5"/>
    <w:uiPriority w:val="99"/>
    <w:rsid w:val="005848C1"/>
    <w:rPr>
      <w:rFonts w:ascii="Arial" w:hAnsi="Arial"/>
      <w:b/>
      <w:bCs/>
      <w:iCs/>
      <w:color w:val="4F81BD"/>
      <w:sz w:val="24"/>
      <w:szCs w:val="26"/>
      <w:lang w:val="en-GB" w:eastAsia="en-GB"/>
    </w:rPr>
  </w:style>
  <w:style w:type="character" w:customStyle="1" w:styleId="Ttulo6Car">
    <w:name w:val="Título 6 Car"/>
    <w:link w:val="Ttulo6"/>
    <w:uiPriority w:val="99"/>
    <w:rsid w:val="005848C1"/>
    <w:rPr>
      <w:rFonts w:ascii="Arial" w:hAnsi="Arial"/>
      <w:b/>
      <w:bCs/>
      <w:color w:val="4F81BD"/>
      <w:lang w:val="en-GB" w:eastAsia="en-GB"/>
    </w:rPr>
  </w:style>
  <w:style w:type="character" w:customStyle="1" w:styleId="Heading7Char">
    <w:name w:val="Heading 7 Char"/>
    <w:uiPriority w:val="9"/>
    <w:semiHidden/>
    <w:rsid w:val="005848C1"/>
    <w:rPr>
      <w:rFonts w:ascii="Calibri" w:eastAsia="SimSun" w:hAnsi="Calibri" w:cs="Arial"/>
      <w:sz w:val="24"/>
      <w:szCs w:val="24"/>
      <w:lang w:val="en-GB" w:eastAsia="en-GB"/>
    </w:rPr>
  </w:style>
  <w:style w:type="character" w:customStyle="1" w:styleId="Ttulo8Car">
    <w:name w:val="Título 8 Car"/>
    <w:link w:val="Ttulo8"/>
    <w:uiPriority w:val="99"/>
    <w:rsid w:val="005848C1"/>
    <w:rPr>
      <w:rFonts w:ascii="Arial" w:hAnsi="Arial"/>
      <w:iCs/>
      <w:color w:val="4F81BD"/>
      <w:sz w:val="20"/>
      <w:szCs w:val="20"/>
      <w:lang w:val="en-GB" w:eastAsia="en-GB"/>
    </w:rPr>
  </w:style>
  <w:style w:type="character" w:customStyle="1" w:styleId="Ttulo9Car">
    <w:name w:val="Título 9 Car"/>
    <w:link w:val="Ttulo9"/>
    <w:uiPriority w:val="99"/>
    <w:rsid w:val="005848C1"/>
    <w:rPr>
      <w:rFonts w:ascii="Arial" w:hAnsi="Arial" w:cs="Arial"/>
      <w:color w:val="4F81BD"/>
      <w:sz w:val="18"/>
      <w:lang w:val="en-GB" w:eastAsia="en-GB"/>
    </w:rPr>
  </w:style>
  <w:style w:type="character" w:customStyle="1" w:styleId="Ttulo7Car">
    <w:name w:val="Título 7 Car"/>
    <w:link w:val="Ttulo7"/>
    <w:uiPriority w:val="99"/>
    <w:locked/>
    <w:rsid w:val="002B48E5"/>
    <w:rPr>
      <w:rFonts w:ascii="Arial" w:hAnsi="Arial"/>
      <w:b/>
      <w:color w:val="4F81BD"/>
      <w:sz w:val="20"/>
      <w:szCs w:val="20"/>
    </w:rPr>
  </w:style>
  <w:style w:type="character" w:styleId="Hipervnculo">
    <w:name w:val="Hyperlink"/>
    <w:uiPriority w:val="99"/>
    <w:rsid w:val="002B48E5"/>
    <w:rPr>
      <w:rFonts w:ascii="Arial" w:hAnsi="Arial"/>
      <w:color w:val="0000FF"/>
      <w:u w:val="single"/>
    </w:rPr>
  </w:style>
  <w:style w:type="paragraph" w:styleId="TDC1">
    <w:name w:val="toc 1"/>
    <w:basedOn w:val="Normal"/>
    <w:next w:val="Normal"/>
    <w:autoRedefine/>
    <w:uiPriority w:val="99"/>
    <w:rsid w:val="002B48E5"/>
    <w:pPr>
      <w:spacing w:before="120" w:after="120"/>
    </w:pPr>
    <w:rPr>
      <w:rFonts w:ascii="Times New Roman" w:hAnsi="Times New Roman"/>
      <w:b/>
      <w:bCs/>
      <w:caps/>
    </w:rPr>
  </w:style>
  <w:style w:type="paragraph" w:styleId="TDC2">
    <w:name w:val="toc 2"/>
    <w:basedOn w:val="Normal"/>
    <w:next w:val="Normal"/>
    <w:autoRedefine/>
    <w:uiPriority w:val="99"/>
    <w:rsid w:val="002B48E5"/>
    <w:pPr>
      <w:ind w:left="200"/>
    </w:pPr>
    <w:rPr>
      <w:rFonts w:ascii="Times New Roman" w:hAnsi="Times New Roman"/>
      <w:smallCaps/>
    </w:rPr>
  </w:style>
  <w:style w:type="paragraph" w:styleId="TDC3">
    <w:name w:val="toc 3"/>
    <w:basedOn w:val="Normal"/>
    <w:next w:val="Normal"/>
    <w:autoRedefine/>
    <w:uiPriority w:val="99"/>
    <w:rsid w:val="002B48E5"/>
    <w:pPr>
      <w:ind w:left="400"/>
    </w:pPr>
    <w:rPr>
      <w:rFonts w:ascii="Times New Roman" w:hAnsi="Times New Roman"/>
      <w:i/>
      <w:iCs/>
    </w:rPr>
  </w:style>
  <w:style w:type="paragraph" w:styleId="TDC4">
    <w:name w:val="toc 4"/>
    <w:basedOn w:val="Normal"/>
    <w:next w:val="Normal"/>
    <w:autoRedefine/>
    <w:uiPriority w:val="99"/>
    <w:semiHidden/>
    <w:rsid w:val="002B48E5"/>
    <w:pPr>
      <w:ind w:left="600"/>
    </w:pPr>
    <w:rPr>
      <w:rFonts w:ascii="Times New Roman" w:hAnsi="Times New Roman"/>
      <w:sz w:val="18"/>
      <w:szCs w:val="18"/>
    </w:rPr>
  </w:style>
  <w:style w:type="paragraph" w:styleId="TDC5">
    <w:name w:val="toc 5"/>
    <w:basedOn w:val="Normal"/>
    <w:next w:val="Normal"/>
    <w:autoRedefine/>
    <w:uiPriority w:val="99"/>
    <w:semiHidden/>
    <w:rsid w:val="002B48E5"/>
    <w:pPr>
      <w:ind w:left="800"/>
    </w:pPr>
    <w:rPr>
      <w:rFonts w:ascii="Times New Roman" w:hAnsi="Times New Roman"/>
      <w:sz w:val="18"/>
      <w:szCs w:val="18"/>
    </w:rPr>
  </w:style>
  <w:style w:type="paragraph" w:styleId="TDC6">
    <w:name w:val="toc 6"/>
    <w:basedOn w:val="Normal"/>
    <w:next w:val="Normal"/>
    <w:autoRedefine/>
    <w:uiPriority w:val="99"/>
    <w:semiHidden/>
    <w:rsid w:val="002B48E5"/>
    <w:pPr>
      <w:ind w:left="1000"/>
    </w:pPr>
    <w:rPr>
      <w:rFonts w:ascii="Times New Roman" w:hAnsi="Times New Roman"/>
      <w:sz w:val="18"/>
      <w:szCs w:val="18"/>
    </w:rPr>
  </w:style>
  <w:style w:type="paragraph" w:styleId="TDC8">
    <w:name w:val="toc 8"/>
    <w:basedOn w:val="Normal"/>
    <w:next w:val="Normal"/>
    <w:autoRedefine/>
    <w:uiPriority w:val="99"/>
    <w:semiHidden/>
    <w:rsid w:val="002B48E5"/>
    <w:pPr>
      <w:ind w:left="1400"/>
    </w:pPr>
    <w:rPr>
      <w:rFonts w:ascii="Times New Roman" w:hAnsi="Times New Roman"/>
      <w:sz w:val="18"/>
      <w:szCs w:val="18"/>
    </w:rPr>
  </w:style>
  <w:style w:type="paragraph" w:styleId="TDC9">
    <w:name w:val="toc 9"/>
    <w:basedOn w:val="Normal"/>
    <w:next w:val="Normal"/>
    <w:autoRedefine/>
    <w:uiPriority w:val="99"/>
    <w:semiHidden/>
    <w:rsid w:val="002B48E5"/>
    <w:pPr>
      <w:ind w:left="1600"/>
    </w:pPr>
    <w:rPr>
      <w:rFonts w:ascii="Times New Roman" w:hAnsi="Times New Roman"/>
      <w:sz w:val="18"/>
      <w:szCs w:val="18"/>
    </w:rPr>
  </w:style>
  <w:style w:type="paragraph" w:styleId="TDC7">
    <w:name w:val="toc 7"/>
    <w:basedOn w:val="Normal"/>
    <w:next w:val="Normal"/>
    <w:autoRedefine/>
    <w:uiPriority w:val="99"/>
    <w:semiHidden/>
    <w:rsid w:val="002B48E5"/>
    <w:pPr>
      <w:ind w:left="1200"/>
    </w:pPr>
    <w:rPr>
      <w:rFonts w:ascii="Times New Roman" w:hAnsi="Times New Roman"/>
      <w:sz w:val="18"/>
      <w:szCs w:val="18"/>
    </w:rPr>
  </w:style>
  <w:style w:type="paragraph" w:customStyle="1" w:styleId="SJUHeaderGreen">
    <w:name w:val="SJU Header Green"/>
    <w:basedOn w:val="Normal"/>
    <w:next w:val="Textoindependiente"/>
    <w:uiPriority w:val="99"/>
    <w:rsid w:val="002B48E5"/>
    <w:pPr>
      <w:jc w:val="center"/>
    </w:pPr>
    <w:rPr>
      <w:b/>
      <w:color w:val="7AB51D"/>
      <w:sz w:val="50"/>
    </w:rPr>
  </w:style>
  <w:style w:type="paragraph" w:customStyle="1" w:styleId="SJUHeaderBlue">
    <w:name w:val="SJU Header Blue"/>
    <w:basedOn w:val="SJUHeaderGreen"/>
    <w:next w:val="Textoindependiente"/>
    <w:uiPriority w:val="99"/>
    <w:rsid w:val="002B48E5"/>
    <w:rPr>
      <w:rFonts w:ascii="Arial Bold"/>
      <w:color w:val="07398A"/>
      <w:szCs w:val="50"/>
    </w:rPr>
  </w:style>
  <w:style w:type="paragraph" w:styleId="Textosinformato">
    <w:name w:val="Plain Text"/>
    <w:basedOn w:val="Normal"/>
    <w:link w:val="TextosinformatoCar"/>
    <w:uiPriority w:val="99"/>
    <w:rsid w:val="002B48E5"/>
    <w:rPr>
      <w:rFonts w:ascii="Courier New" w:hAnsi="Courier New" w:cs="Courier New"/>
    </w:rPr>
  </w:style>
  <w:style w:type="character" w:customStyle="1" w:styleId="TextosinformatoCar">
    <w:name w:val="Texto sin formato Car"/>
    <w:link w:val="Textosinformato"/>
    <w:uiPriority w:val="99"/>
    <w:semiHidden/>
    <w:rsid w:val="005848C1"/>
    <w:rPr>
      <w:rFonts w:ascii="Courier New" w:hAnsi="Courier New" w:cs="Courier New"/>
      <w:sz w:val="20"/>
      <w:szCs w:val="20"/>
      <w:lang w:val="en-GB" w:eastAsia="en-GB"/>
    </w:rPr>
  </w:style>
  <w:style w:type="paragraph" w:customStyle="1" w:styleId="SJUMessageHeaderGreen">
    <w:name w:val="SJU Message Header Green"/>
    <w:basedOn w:val="Normal"/>
    <w:next w:val="Textoindependiente"/>
    <w:link w:val="SJUMessageHeaderGreenChar"/>
    <w:uiPriority w:val="99"/>
    <w:rsid w:val="002B48E5"/>
    <w:rPr>
      <w:rFonts w:ascii="Arial Bold"/>
      <w:b/>
      <w:color w:val="7AB51D"/>
      <w:spacing w:val="-5"/>
      <w:sz w:val="22"/>
      <w:szCs w:val="22"/>
      <w:lang w:val="es-ES" w:eastAsia="zh-CN"/>
    </w:rPr>
  </w:style>
  <w:style w:type="paragraph" w:styleId="Encabezadodenota">
    <w:name w:val="Note Heading"/>
    <w:basedOn w:val="Normal"/>
    <w:next w:val="Normal"/>
    <w:link w:val="EncabezadodenotaCar"/>
    <w:uiPriority w:val="99"/>
    <w:rsid w:val="002B48E5"/>
  </w:style>
  <w:style w:type="character" w:customStyle="1" w:styleId="EncabezadodenotaCar">
    <w:name w:val="Encabezado de nota Car"/>
    <w:link w:val="Encabezadodenota"/>
    <w:uiPriority w:val="99"/>
    <w:semiHidden/>
    <w:rsid w:val="005848C1"/>
    <w:rPr>
      <w:rFonts w:ascii="Arial" w:hAnsi="Arial"/>
      <w:sz w:val="20"/>
      <w:szCs w:val="20"/>
      <w:lang w:val="en-GB" w:eastAsia="en-GB"/>
    </w:rPr>
  </w:style>
  <w:style w:type="paragraph" w:customStyle="1" w:styleId="SJUMessageHeaderBlue">
    <w:name w:val="SJU Message Header Blue"/>
    <w:basedOn w:val="Normal"/>
    <w:next w:val="Textoindependiente"/>
    <w:uiPriority w:val="99"/>
    <w:rsid w:val="002B48E5"/>
    <w:rPr>
      <w:rFonts w:ascii="Arial Bold"/>
      <w:b/>
      <w:color w:val="07398A"/>
      <w:spacing w:val="-5"/>
      <w:sz w:val="22"/>
      <w:szCs w:val="22"/>
    </w:rPr>
  </w:style>
  <w:style w:type="paragraph" w:customStyle="1" w:styleId="SJUGreen">
    <w:name w:val="SJU Green"/>
    <w:basedOn w:val="Normal"/>
    <w:next w:val="Textoindependiente"/>
    <w:uiPriority w:val="99"/>
    <w:rsid w:val="002B48E5"/>
    <w:rPr>
      <w:color w:val="7AB51D"/>
    </w:rPr>
  </w:style>
  <w:style w:type="paragraph" w:styleId="Listaconnmeros">
    <w:name w:val="List Number"/>
    <w:basedOn w:val="Normal"/>
    <w:uiPriority w:val="99"/>
    <w:rsid w:val="002B48E5"/>
    <w:pPr>
      <w:numPr>
        <w:numId w:val="10"/>
      </w:numPr>
    </w:pPr>
  </w:style>
  <w:style w:type="paragraph" w:styleId="Listaconvietas">
    <w:name w:val="List Bullet"/>
    <w:basedOn w:val="Normal"/>
    <w:uiPriority w:val="99"/>
    <w:rsid w:val="002B48E5"/>
    <w:pPr>
      <w:numPr>
        <w:numId w:val="11"/>
      </w:numPr>
    </w:pPr>
  </w:style>
  <w:style w:type="paragraph" w:customStyle="1" w:styleId="SJUBlue">
    <w:name w:val="SJU Blue"/>
    <w:basedOn w:val="Normal"/>
    <w:next w:val="Textoindependiente"/>
    <w:uiPriority w:val="99"/>
    <w:rsid w:val="002B48E5"/>
    <w:rPr>
      <w:color w:val="07398A"/>
    </w:rPr>
  </w:style>
  <w:style w:type="paragraph" w:styleId="Encabezado">
    <w:name w:val="header"/>
    <w:basedOn w:val="Normal"/>
    <w:next w:val="Textoindependiente"/>
    <w:link w:val="EncabezadoCar"/>
    <w:uiPriority w:val="99"/>
    <w:rsid w:val="002B48E5"/>
    <w:pPr>
      <w:tabs>
        <w:tab w:val="center" w:pos="4153"/>
        <w:tab w:val="right" w:pos="8306"/>
      </w:tabs>
      <w:spacing w:after="120"/>
    </w:pPr>
    <w:rPr>
      <w:b/>
      <w:color w:val="365F91"/>
      <w:sz w:val="32"/>
    </w:rPr>
  </w:style>
  <w:style w:type="character" w:customStyle="1" w:styleId="EncabezadoCar">
    <w:name w:val="Encabezado Car"/>
    <w:link w:val="Encabezado"/>
    <w:uiPriority w:val="99"/>
    <w:semiHidden/>
    <w:rsid w:val="005848C1"/>
    <w:rPr>
      <w:rFonts w:ascii="Arial" w:hAnsi="Arial"/>
      <w:sz w:val="20"/>
      <w:szCs w:val="20"/>
      <w:lang w:val="en-GB" w:eastAsia="en-GB"/>
    </w:rPr>
  </w:style>
  <w:style w:type="paragraph" w:styleId="Piedepgina">
    <w:name w:val="footer"/>
    <w:basedOn w:val="Normal"/>
    <w:link w:val="PiedepginaCar"/>
    <w:uiPriority w:val="99"/>
    <w:rsid w:val="002B48E5"/>
    <w:pPr>
      <w:tabs>
        <w:tab w:val="center" w:pos="4153"/>
        <w:tab w:val="right" w:pos="8306"/>
      </w:tabs>
    </w:pPr>
  </w:style>
  <w:style w:type="character" w:customStyle="1" w:styleId="PiedepginaCar">
    <w:name w:val="Pie de página Car"/>
    <w:link w:val="Piedepgina"/>
    <w:uiPriority w:val="99"/>
    <w:semiHidden/>
    <w:rsid w:val="005848C1"/>
    <w:rPr>
      <w:rFonts w:ascii="Arial" w:hAnsi="Arial"/>
      <w:sz w:val="20"/>
      <w:szCs w:val="20"/>
      <w:lang w:val="en-GB" w:eastAsia="en-GB"/>
    </w:rPr>
  </w:style>
  <w:style w:type="character" w:styleId="Refdecomentario">
    <w:name w:val="annotation reference"/>
    <w:uiPriority w:val="99"/>
    <w:semiHidden/>
    <w:rsid w:val="002B48E5"/>
    <w:rPr>
      <w:sz w:val="16"/>
    </w:rPr>
  </w:style>
  <w:style w:type="paragraph" w:styleId="Textocomentario">
    <w:name w:val="annotation text"/>
    <w:basedOn w:val="Normal"/>
    <w:link w:val="TextocomentarioCar"/>
    <w:uiPriority w:val="99"/>
    <w:semiHidden/>
    <w:rsid w:val="002B48E5"/>
    <w:rPr>
      <w:lang w:val="es-ES" w:eastAsia="zh-CN"/>
    </w:rPr>
  </w:style>
  <w:style w:type="character" w:customStyle="1" w:styleId="CommentTextChar">
    <w:name w:val="Comment Text Char"/>
    <w:uiPriority w:val="99"/>
    <w:semiHidden/>
    <w:rsid w:val="005848C1"/>
    <w:rPr>
      <w:rFonts w:ascii="Arial" w:hAnsi="Arial"/>
      <w:sz w:val="20"/>
      <w:szCs w:val="20"/>
      <w:lang w:val="en-GB" w:eastAsia="en-GB"/>
    </w:rPr>
  </w:style>
  <w:style w:type="paragraph" w:styleId="Asuntodelcomentario">
    <w:name w:val="annotation subject"/>
    <w:basedOn w:val="Textocomentario"/>
    <w:next w:val="Textocomentario"/>
    <w:link w:val="AsuntodelcomentarioCar"/>
    <w:uiPriority w:val="99"/>
    <w:semiHidden/>
    <w:rsid w:val="002B48E5"/>
    <w:rPr>
      <w:b/>
      <w:bCs/>
    </w:rPr>
  </w:style>
  <w:style w:type="character" w:customStyle="1" w:styleId="AsuntodelcomentarioCar">
    <w:name w:val="Asunto del comentario Car"/>
    <w:link w:val="Asuntodelcomentario"/>
    <w:uiPriority w:val="99"/>
    <w:semiHidden/>
    <w:rsid w:val="005848C1"/>
    <w:rPr>
      <w:rFonts w:ascii="Arial" w:hAnsi="Arial"/>
      <w:b/>
      <w:bCs/>
      <w:sz w:val="20"/>
      <w:szCs w:val="20"/>
      <w:lang w:val="en-GB" w:eastAsia="en-GB"/>
    </w:rPr>
  </w:style>
  <w:style w:type="paragraph" w:styleId="Textodeglobo">
    <w:name w:val="Balloon Text"/>
    <w:basedOn w:val="Normal"/>
    <w:link w:val="TextodegloboCar"/>
    <w:uiPriority w:val="99"/>
    <w:semiHidden/>
    <w:rsid w:val="002B48E5"/>
    <w:rPr>
      <w:rFonts w:ascii="Tahoma" w:hAnsi="Tahoma" w:cs="Tahoma"/>
      <w:sz w:val="16"/>
      <w:szCs w:val="16"/>
    </w:rPr>
  </w:style>
  <w:style w:type="character" w:customStyle="1" w:styleId="TextodegloboCar">
    <w:name w:val="Texto de globo Car"/>
    <w:link w:val="Textodeglobo"/>
    <w:uiPriority w:val="99"/>
    <w:semiHidden/>
    <w:rsid w:val="005848C1"/>
    <w:rPr>
      <w:sz w:val="0"/>
      <w:szCs w:val="0"/>
      <w:lang w:val="en-GB" w:eastAsia="en-GB"/>
    </w:rPr>
  </w:style>
  <w:style w:type="table" w:styleId="Tablaconcuadrcula">
    <w:name w:val="Table Grid"/>
    <w:basedOn w:val="Tablanormal"/>
    <w:uiPriority w:val="99"/>
    <w:rsid w:val="002B4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rsid w:val="002B48E5"/>
    <w:pPr>
      <w:numPr>
        <w:numId w:val="7"/>
      </w:numPr>
    </w:pPr>
  </w:style>
  <w:style w:type="paragraph" w:styleId="Lista5">
    <w:name w:val="List 5"/>
    <w:basedOn w:val="Normal"/>
    <w:uiPriority w:val="99"/>
    <w:rsid w:val="002B48E5"/>
    <w:pPr>
      <w:ind w:left="1415" w:hanging="283"/>
    </w:pPr>
  </w:style>
  <w:style w:type="paragraph" w:styleId="Listaconvietas3">
    <w:name w:val="List Bullet 3"/>
    <w:basedOn w:val="Normal"/>
    <w:uiPriority w:val="99"/>
    <w:rsid w:val="002B48E5"/>
    <w:pPr>
      <w:numPr>
        <w:numId w:val="8"/>
      </w:numPr>
    </w:pPr>
  </w:style>
  <w:style w:type="paragraph" w:styleId="Listaconvietas4">
    <w:name w:val="List Bullet 4"/>
    <w:basedOn w:val="Normal"/>
    <w:uiPriority w:val="99"/>
    <w:rsid w:val="002B48E5"/>
    <w:pPr>
      <w:numPr>
        <w:numId w:val="9"/>
      </w:numPr>
    </w:pPr>
  </w:style>
  <w:style w:type="paragraph" w:styleId="Lista">
    <w:name w:val="List"/>
    <w:basedOn w:val="Normal"/>
    <w:uiPriority w:val="99"/>
    <w:rsid w:val="002B48E5"/>
    <w:pPr>
      <w:ind w:left="283" w:hanging="283"/>
    </w:pPr>
  </w:style>
  <w:style w:type="paragraph" w:styleId="Lista2">
    <w:name w:val="List 2"/>
    <w:basedOn w:val="Normal"/>
    <w:uiPriority w:val="99"/>
    <w:rsid w:val="002B48E5"/>
    <w:pPr>
      <w:ind w:left="566" w:hanging="283"/>
    </w:pPr>
  </w:style>
  <w:style w:type="paragraph" w:styleId="Lista3">
    <w:name w:val="List 3"/>
    <w:basedOn w:val="Normal"/>
    <w:uiPriority w:val="99"/>
    <w:rsid w:val="002B48E5"/>
    <w:pPr>
      <w:ind w:left="849" w:hanging="283"/>
    </w:pPr>
  </w:style>
  <w:style w:type="paragraph" w:styleId="Lista4">
    <w:name w:val="List 4"/>
    <w:basedOn w:val="Normal"/>
    <w:uiPriority w:val="99"/>
    <w:rsid w:val="002B48E5"/>
    <w:pPr>
      <w:ind w:left="1132" w:hanging="283"/>
    </w:pPr>
  </w:style>
  <w:style w:type="character" w:customStyle="1" w:styleId="SJUMessageHeaderGreenChar">
    <w:name w:val="SJU Message Header Green Char"/>
    <w:link w:val="SJUMessageHeaderGreen"/>
    <w:uiPriority w:val="99"/>
    <w:locked/>
    <w:rsid w:val="002B48E5"/>
    <w:rPr>
      <w:rFonts w:ascii="Arial Bold" w:hAnsi="Arial"/>
      <w:b/>
      <w:color w:val="7AB51D"/>
      <w:spacing w:val="-5"/>
      <w:sz w:val="22"/>
    </w:rPr>
  </w:style>
  <w:style w:type="paragraph" w:customStyle="1" w:styleId="AppendixHeading1">
    <w:name w:val="Appendix Heading 1"/>
    <w:basedOn w:val="Ttulo1"/>
    <w:next w:val="Textoindependiente"/>
    <w:link w:val="AppendixHeading1Char"/>
    <w:uiPriority w:val="99"/>
    <w:rsid w:val="002B48E5"/>
    <w:pPr>
      <w:pageBreakBefore/>
      <w:numPr>
        <w:numId w:val="14"/>
      </w:numPr>
      <w:tabs>
        <w:tab w:val="num" w:pos="1209"/>
      </w:tabs>
    </w:pPr>
  </w:style>
  <w:style w:type="paragraph" w:customStyle="1" w:styleId="AppendixHeading2">
    <w:name w:val="Appendix Heading 2"/>
    <w:basedOn w:val="Ttulo2"/>
    <w:next w:val="Textoindependiente"/>
    <w:link w:val="AppendixHeading2Char"/>
    <w:uiPriority w:val="99"/>
    <w:rsid w:val="002B48E5"/>
    <w:pPr>
      <w:numPr>
        <w:numId w:val="14"/>
      </w:numPr>
    </w:pPr>
    <w:rPr>
      <w:rFonts w:cs="Times New Roman"/>
      <w:lang w:val="es-ES" w:eastAsia="zh-CN"/>
    </w:rPr>
  </w:style>
  <w:style w:type="paragraph" w:customStyle="1" w:styleId="AppendixHeading3">
    <w:name w:val="Appendix Heading 3"/>
    <w:basedOn w:val="Ttulo3"/>
    <w:next w:val="Textoindependiente"/>
    <w:uiPriority w:val="99"/>
    <w:rsid w:val="002B48E5"/>
    <w:pPr>
      <w:numPr>
        <w:numId w:val="14"/>
      </w:numPr>
    </w:pPr>
  </w:style>
  <w:style w:type="character" w:styleId="Nmerodepgina">
    <w:name w:val="page number"/>
    <w:uiPriority w:val="99"/>
    <w:rsid w:val="002B48E5"/>
    <w:rPr>
      <w:rFonts w:cs="Times New Roman"/>
    </w:rPr>
  </w:style>
  <w:style w:type="paragraph" w:customStyle="1" w:styleId="BookTitle1">
    <w:name w:val="Book Title1"/>
    <w:next w:val="Textoindependiente"/>
    <w:link w:val="NoSpacingChar"/>
    <w:uiPriority w:val="99"/>
    <w:rsid w:val="002B48E5"/>
    <w:rPr>
      <w:rFonts w:ascii="Arial" w:hAnsi="Arial"/>
      <w:sz w:val="22"/>
      <w:szCs w:val="22"/>
      <w:lang w:eastAsia="en-US"/>
    </w:rPr>
  </w:style>
  <w:style w:type="character" w:customStyle="1" w:styleId="NoSpacingChar">
    <w:name w:val="No Spacing Char"/>
    <w:aliases w:val="SJU Title Page Green Char"/>
    <w:link w:val="BookTitle1"/>
    <w:uiPriority w:val="99"/>
    <w:locked/>
    <w:rsid w:val="002B48E5"/>
    <w:rPr>
      <w:rFonts w:ascii="Arial" w:hAnsi="Arial"/>
      <w:sz w:val="22"/>
      <w:lang w:val="en-US" w:eastAsia="en-US"/>
    </w:rPr>
  </w:style>
  <w:style w:type="paragraph" w:customStyle="1" w:styleId="SJUTitlePageLarge">
    <w:name w:val="SJU Title Page Large"/>
    <w:basedOn w:val="BookTitle1"/>
    <w:next w:val="Textoindependiente"/>
    <w:uiPriority w:val="99"/>
    <w:rsid w:val="002B48E5"/>
    <w:rPr>
      <w:b/>
      <w:bCs/>
      <w:sz w:val="48"/>
    </w:rPr>
  </w:style>
  <w:style w:type="paragraph" w:customStyle="1" w:styleId="SJUTitlePageSmall">
    <w:name w:val="SJU Title Page Small"/>
    <w:basedOn w:val="BookTitle1"/>
    <w:next w:val="Textoindependiente"/>
    <w:uiPriority w:val="99"/>
    <w:rsid w:val="002B48E5"/>
    <w:rPr>
      <w:b/>
      <w:bCs/>
      <w:i/>
      <w:iCs/>
      <w:sz w:val="28"/>
    </w:rPr>
  </w:style>
  <w:style w:type="paragraph" w:customStyle="1" w:styleId="SJUTitlePageDate">
    <w:name w:val="SJU Title Page Date"/>
    <w:basedOn w:val="BookTitle1"/>
    <w:next w:val="Textoindependiente"/>
    <w:uiPriority w:val="99"/>
    <w:rsid w:val="002B48E5"/>
    <w:rPr>
      <w:sz w:val="24"/>
    </w:rPr>
  </w:style>
  <w:style w:type="paragraph" w:customStyle="1" w:styleId="SJUTitlePage">
    <w:name w:val="SJU Title Page"/>
    <w:basedOn w:val="BookTitle1"/>
    <w:next w:val="Textoindependiente"/>
    <w:uiPriority w:val="99"/>
    <w:rsid w:val="002B48E5"/>
    <w:pPr>
      <w:ind w:right="2929"/>
    </w:pPr>
    <w:rPr>
      <w:szCs w:val="20"/>
    </w:rPr>
  </w:style>
  <w:style w:type="paragraph" w:customStyle="1" w:styleId="SJUTitlePageEdition">
    <w:name w:val="SJU Title Page Edition"/>
    <w:basedOn w:val="BookTitle1"/>
    <w:next w:val="Textoindependiente"/>
    <w:uiPriority w:val="99"/>
    <w:rsid w:val="002B48E5"/>
    <w:rPr>
      <w:b/>
      <w:bCs/>
      <w:sz w:val="36"/>
    </w:rPr>
  </w:style>
  <w:style w:type="paragraph" w:styleId="Textoindependiente">
    <w:name w:val="Body Text"/>
    <w:aliases w:val="Body text,Body List,Body text Car Car Car Car Car Car Car,Body...,Body text Car Car Car Car Car Car Car Car Car Car Car Car Car Car Car Car Car,Corps de texte Car2,Corps de texte Car1 Car,Normal intend,intend,Corps de texte2"/>
    <w:basedOn w:val="Normal"/>
    <w:link w:val="TextoindependienteCar"/>
    <w:uiPriority w:val="99"/>
    <w:rsid w:val="002B48E5"/>
    <w:pPr>
      <w:spacing w:before="120" w:after="120"/>
    </w:pPr>
    <w:rPr>
      <w:lang w:val="es-ES" w:eastAsia="zh-CN"/>
    </w:rPr>
  </w:style>
  <w:style w:type="character" w:customStyle="1" w:styleId="BodyTextChar">
    <w:name w:val="Body Text Char"/>
    <w:aliases w:val="Body text Char,Body List Char,Body text Car Car Car Car Car Car Car Char,Body... Char,Body text Car Car Car Car Car Car Car Car Car Car Car Car Car Car Car Car Car Char,Corps de texte Car2 Char,Corps de texte Car1 Car Char,intend Char"/>
    <w:uiPriority w:val="99"/>
    <w:semiHidden/>
    <w:rsid w:val="005848C1"/>
    <w:rPr>
      <w:rFonts w:ascii="Arial" w:hAnsi="Arial"/>
      <w:sz w:val="20"/>
      <w:szCs w:val="20"/>
      <w:lang w:val="en-GB" w:eastAsia="en-GB"/>
    </w:rPr>
  </w:style>
  <w:style w:type="character" w:customStyle="1" w:styleId="TextoindependienteCar">
    <w:name w:val="Texto independiente Car"/>
    <w:aliases w:val="Body text Car,Body List Car,Body text Car Car Car Car Car Car Car Car,Body... Car,Body text Car Car Car Car Car Car Car Car Car Car Car Car Car Car Car Car Car Car,Corps de texte Car2 Car,Corps de texte Car1 Car Car,intend Car"/>
    <w:link w:val="Textoindependiente"/>
    <w:uiPriority w:val="99"/>
    <w:locked/>
    <w:rsid w:val="002B48E5"/>
    <w:rPr>
      <w:rFonts w:ascii="Arial" w:hAnsi="Arial"/>
    </w:rPr>
  </w:style>
  <w:style w:type="character" w:customStyle="1" w:styleId="AppendixHeading2Char">
    <w:name w:val="Appendix Heading 2 Char"/>
    <w:link w:val="AppendixHeading2"/>
    <w:uiPriority w:val="99"/>
    <w:locked/>
    <w:rsid w:val="002B48E5"/>
    <w:rPr>
      <w:rFonts w:ascii="Arial" w:hAnsi="Arial"/>
      <w:b/>
      <w:bCs/>
      <w:iCs/>
      <w:color w:val="4F81BD"/>
      <w:sz w:val="30"/>
      <w:szCs w:val="28"/>
    </w:rPr>
  </w:style>
  <w:style w:type="character" w:customStyle="1" w:styleId="AppendixHeading1Char">
    <w:name w:val="Appendix Heading 1 Char"/>
    <w:link w:val="AppendixHeading1"/>
    <w:uiPriority w:val="99"/>
    <w:locked/>
    <w:rsid w:val="002B48E5"/>
    <w:rPr>
      <w:rFonts w:ascii="Arial" w:hAnsi="Arial"/>
      <w:b/>
      <w:bCs/>
      <w:color w:val="365F91"/>
      <w:kern w:val="32"/>
      <w:sz w:val="32"/>
      <w:szCs w:val="32"/>
    </w:rPr>
  </w:style>
  <w:style w:type="character" w:styleId="Nmerodelnea">
    <w:name w:val="line number"/>
    <w:uiPriority w:val="99"/>
    <w:rsid w:val="002B48E5"/>
    <w:rPr>
      <w:rFonts w:cs="Times New Roman"/>
    </w:rPr>
  </w:style>
  <w:style w:type="paragraph" w:customStyle="1" w:styleId="SJUTitlePageProjectID">
    <w:name w:val="SJU Title Page Project ID"/>
    <w:basedOn w:val="Normal"/>
    <w:next w:val="Textoindependiente"/>
    <w:uiPriority w:val="99"/>
    <w:rsid w:val="002B48E5"/>
    <w:rPr>
      <w:b/>
      <w:sz w:val="24"/>
    </w:rPr>
  </w:style>
  <w:style w:type="paragraph" w:styleId="Sangradetextonormal">
    <w:name w:val="Body Text Indent"/>
    <w:basedOn w:val="Normal"/>
    <w:link w:val="SangradetextonormalCar"/>
    <w:uiPriority w:val="99"/>
    <w:rsid w:val="002B48E5"/>
    <w:pPr>
      <w:spacing w:after="120"/>
      <w:ind w:left="283"/>
    </w:pPr>
    <w:rPr>
      <w:lang w:val="es-ES" w:eastAsia="zh-CN"/>
    </w:rPr>
  </w:style>
  <w:style w:type="character" w:customStyle="1" w:styleId="BodyTextIndentChar">
    <w:name w:val="Body Text Indent Char"/>
    <w:uiPriority w:val="99"/>
    <w:semiHidden/>
    <w:rsid w:val="005848C1"/>
    <w:rPr>
      <w:rFonts w:ascii="Arial" w:hAnsi="Arial"/>
      <w:sz w:val="20"/>
      <w:szCs w:val="20"/>
      <w:lang w:val="en-GB" w:eastAsia="en-GB"/>
    </w:rPr>
  </w:style>
  <w:style w:type="character" w:customStyle="1" w:styleId="SangradetextonormalCar">
    <w:name w:val="Sangría de texto normal Car"/>
    <w:link w:val="Sangradetextonormal"/>
    <w:uiPriority w:val="99"/>
    <w:locked/>
    <w:rsid w:val="002B48E5"/>
    <w:rPr>
      <w:rFonts w:ascii="Arial" w:hAnsi="Arial"/>
    </w:rPr>
  </w:style>
  <w:style w:type="paragraph" w:customStyle="1" w:styleId="StyleNoSpacing">
    <w:name w:val="Style No Spacing"/>
    <w:aliases w:val="SJU Title Page Green + Arial Black 20 pt Custom ..."/>
    <w:basedOn w:val="BookTitle1"/>
    <w:next w:val="Textoindependiente"/>
    <w:uiPriority w:val="99"/>
    <w:rsid w:val="002B48E5"/>
    <w:rPr>
      <w:rFonts w:ascii="Arial Black" w:hAnsi="Arial Black"/>
      <w:color w:val="76923C"/>
      <w:sz w:val="40"/>
    </w:rPr>
  </w:style>
  <w:style w:type="paragraph" w:customStyle="1" w:styleId="StyleSJUTitlePageEdition14pt">
    <w:name w:val="Style SJU Title Page Edition + 14 pt"/>
    <w:basedOn w:val="SJUTitlePageEdition"/>
    <w:next w:val="Textoindependiente"/>
    <w:uiPriority w:val="99"/>
    <w:rsid w:val="002B48E5"/>
    <w:rPr>
      <w:sz w:val="28"/>
    </w:rPr>
  </w:style>
  <w:style w:type="paragraph" w:customStyle="1" w:styleId="References">
    <w:name w:val="References"/>
    <w:basedOn w:val="Textoindependiente"/>
    <w:link w:val="ReferencesChar"/>
    <w:uiPriority w:val="99"/>
    <w:rsid w:val="002B48E5"/>
    <w:pPr>
      <w:keepLines/>
      <w:numPr>
        <w:numId w:val="15"/>
      </w:numPr>
      <w:tabs>
        <w:tab w:val="left" w:pos="425"/>
      </w:tabs>
      <w:spacing w:before="0"/>
      <w:ind w:left="567" w:hanging="567"/>
      <w:jc w:val="both"/>
    </w:pPr>
    <w:rPr>
      <w:sz w:val="22"/>
      <w:szCs w:val="22"/>
      <w:lang w:eastAsia="en-US"/>
    </w:rPr>
  </w:style>
  <w:style w:type="character" w:customStyle="1" w:styleId="ReferencesChar">
    <w:name w:val="References Char"/>
    <w:link w:val="References"/>
    <w:uiPriority w:val="99"/>
    <w:locked/>
    <w:rsid w:val="002B48E5"/>
    <w:rPr>
      <w:rFonts w:ascii="Arial" w:hAnsi="Arial"/>
      <w:lang w:eastAsia="en-US"/>
    </w:rPr>
  </w:style>
  <w:style w:type="character" w:customStyle="1" w:styleId="MessageHeaderLabel">
    <w:name w:val="Message Header Label"/>
    <w:uiPriority w:val="99"/>
    <w:rsid w:val="002B48E5"/>
    <w:rPr>
      <w:rFonts w:ascii="Arial Bold" w:hAnsi="Arial Bold"/>
      <w:color w:val="07398A"/>
      <w:sz w:val="32"/>
    </w:rPr>
  </w:style>
  <w:style w:type="paragraph" w:customStyle="1" w:styleId="Default">
    <w:name w:val="Default"/>
    <w:uiPriority w:val="99"/>
    <w:rsid w:val="002B48E5"/>
    <w:pPr>
      <w:widowControl w:val="0"/>
      <w:autoSpaceDE w:val="0"/>
      <w:autoSpaceDN w:val="0"/>
      <w:adjustRightInd w:val="0"/>
    </w:pPr>
    <w:rPr>
      <w:rFonts w:ascii="Arial" w:hAnsi="Arial" w:cs="Arial"/>
      <w:color w:val="000000"/>
      <w:sz w:val="24"/>
      <w:szCs w:val="24"/>
      <w:lang w:val="en-GB" w:eastAsia="en-GB"/>
    </w:rPr>
  </w:style>
  <w:style w:type="paragraph" w:customStyle="1" w:styleId="Titreprincipal">
    <w:name w:val="Titre principal"/>
    <w:basedOn w:val="Default"/>
    <w:uiPriority w:val="99"/>
    <w:rsid w:val="002B48E5"/>
    <w:pPr>
      <w:jc w:val="both"/>
    </w:pPr>
    <w:rPr>
      <w:b/>
      <w:bCs/>
      <w:color w:val="auto"/>
      <w:sz w:val="36"/>
      <w:szCs w:val="40"/>
    </w:rPr>
  </w:style>
  <w:style w:type="paragraph" w:customStyle="1" w:styleId="Soustitre">
    <w:name w:val="Sous titre"/>
    <w:basedOn w:val="Default"/>
    <w:uiPriority w:val="99"/>
    <w:rsid w:val="002B48E5"/>
    <w:pPr>
      <w:spacing w:before="240" w:after="60"/>
      <w:jc w:val="both"/>
    </w:pPr>
    <w:rPr>
      <w:b/>
      <w:bCs/>
      <w:color w:val="auto"/>
      <w:szCs w:val="26"/>
    </w:rPr>
  </w:style>
  <w:style w:type="paragraph" w:customStyle="1" w:styleId="SJUContact">
    <w:name w:val="SJU Contact"/>
    <w:basedOn w:val="Default"/>
    <w:uiPriority w:val="99"/>
    <w:rsid w:val="002B48E5"/>
    <w:pPr>
      <w:spacing w:line="360" w:lineRule="auto"/>
    </w:pPr>
    <w:rPr>
      <w:bCs/>
      <w:color w:val="000080"/>
    </w:rPr>
  </w:style>
  <w:style w:type="character" w:customStyle="1" w:styleId="Ttulo1Car">
    <w:name w:val="Título 1 Car"/>
    <w:link w:val="Ttulo1"/>
    <w:uiPriority w:val="99"/>
    <w:locked/>
    <w:rsid w:val="002B48E5"/>
    <w:rPr>
      <w:rFonts w:ascii="Arial" w:hAnsi="Arial"/>
      <w:b/>
      <w:bCs/>
      <w:color w:val="365F91"/>
      <w:kern w:val="32"/>
      <w:sz w:val="32"/>
      <w:szCs w:val="32"/>
    </w:rPr>
  </w:style>
  <w:style w:type="paragraph" w:styleId="Textonotapie">
    <w:name w:val="footnote text"/>
    <w:basedOn w:val="Normal"/>
    <w:link w:val="TextonotapieCar"/>
    <w:uiPriority w:val="99"/>
    <w:rsid w:val="002B48E5"/>
    <w:pPr>
      <w:spacing w:after="200" w:line="276" w:lineRule="auto"/>
    </w:pPr>
    <w:rPr>
      <w:rFonts w:ascii="Calibri" w:hAnsi="Calibri"/>
      <w:lang w:val="es-ES" w:eastAsia="en-US"/>
    </w:rPr>
  </w:style>
  <w:style w:type="character" w:customStyle="1" w:styleId="FootnoteTextChar">
    <w:name w:val="Footnote Text Char"/>
    <w:uiPriority w:val="99"/>
    <w:semiHidden/>
    <w:rsid w:val="005848C1"/>
    <w:rPr>
      <w:rFonts w:ascii="Arial" w:hAnsi="Arial"/>
      <w:sz w:val="20"/>
      <w:szCs w:val="20"/>
      <w:lang w:val="en-GB" w:eastAsia="en-GB"/>
    </w:rPr>
  </w:style>
  <w:style w:type="character" w:customStyle="1" w:styleId="TextonotapieCar">
    <w:name w:val="Texto nota pie Car"/>
    <w:link w:val="Textonotapie"/>
    <w:uiPriority w:val="99"/>
    <w:locked/>
    <w:rsid w:val="002B48E5"/>
    <w:rPr>
      <w:rFonts w:ascii="Calibri" w:eastAsia="Times New Roman" w:hAnsi="Calibri"/>
      <w:lang w:eastAsia="en-US"/>
    </w:rPr>
  </w:style>
  <w:style w:type="character" w:styleId="Refdenotaalpie">
    <w:name w:val="footnote reference"/>
    <w:uiPriority w:val="99"/>
    <w:rsid w:val="002B48E5"/>
    <w:rPr>
      <w:vertAlign w:val="superscript"/>
    </w:rPr>
  </w:style>
  <w:style w:type="character" w:customStyle="1" w:styleId="TextocomentarioCar">
    <w:name w:val="Texto comentario Car"/>
    <w:link w:val="Textocomentario"/>
    <w:uiPriority w:val="99"/>
    <w:semiHidden/>
    <w:locked/>
    <w:rsid w:val="002B48E5"/>
    <w:rPr>
      <w:rFonts w:ascii="Arial" w:hAnsi="Arial"/>
    </w:rPr>
  </w:style>
  <w:style w:type="character" w:customStyle="1" w:styleId="BodyTextChar1">
    <w:name w:val="Body Text Char1"/>
    <w:aliases w:val="Body text Char1,Body List Char1,Body text Car Car Car Car Car Car Car Char1,Body... Char1,Body text Car Car Car Car Car Car Car Car Car Car Car Car Car Car Car Car Car Char1,Corps de texte Car2 Char1,Corps de texte Car1 Car Char2"/>
    <w:uiPriority w:val="99"/>
    <w:semiHidden/>
    <w:locked/>
    <w:rsid w:val="00D63A5C"/>
    <w:rPr>
      <w:rFonts w:ascii="Arial" w:hAnsi="Arial"/>
    </w:rPr>
  </w:style>
  <w:style w:type="character" w:customStyle="1" w:styleId="StyleCenturyGothic10ptIndigo">
    <w:name w:val="Style Century Gothic 10 pt Indigo"/>
    <w:uiPriority w:val="99"/>
    <w:rsid w:val="00512C5E"/>
    <w:rPr>
      <w:rFonts w:ascii="Century Gothic" w:hAnsi="Century Gothic"/>
      <w:color w:val="333399"/>
      <w:sz w:val="20"/>
    </w:rPr>
  </w:style>
  <w:style w:type="paragraph" w:customStyle="1" w:styleId="Revisin1">
    <w:name w:val="Revisión1"/>
    <w:hidden/>
    <w:uiPriority w:val="99"/>
    <w:semiHidden/>
    <w:rsid w:val="0085787D"/>
    <w:rPr>
      <w:rFonts w:ascii="Arial" w:hAnsi="Arial"/>
      <w:lang w:val="en-GB" w:eastAsia="en-GB"/>
    </w:rPr>
  </w:style>
  <w:style w:type="character" w:styleId="Hipervnculovisitado">
    <w:name w:val="FollowedHyperlink"/>
    <w:uiPriority w:val="99"/>
    <w:rsid w:val="00176D27"/>
    <w:rPr>
      <w:color w:val="606420"/>
      <w:u w:val="single"/>
    </w:rPr>
  </w:style>
  <w:style w:type="character" w:customStyle="1" w:styleId="st1">
    <w:name w:val="st1"/>
    <w:uiPriority w:val="99"/>
    <w:rsid w:val="00E062B4"/>
  </w:style>
  <w:style w:type="character" w:styleId="nfasis">
    <w:name w:val="Emphasis"/>
    <w:uiPriority w:val="99"/>
    <w:qFormat/>
    <w:rsid w:val="008B0487"/>
    <w:rPr>
      <w:i/>
    </w:rPr>
  </w:style>
  <w:style w:type="numbering" w:styleId="1ai">
    <w:name w:val="Outline List 1"/>
    <w:basedOn w:val="Sinlista"/>
    <w:uiPriority w:val="99"/>
    <w:semiHidden/>
    <w:unhideWhenUsed/>
    <w:rsid w:val="005848C1"/>
    <w:pPr>
      <w:numPr>
        <w:numId w:val="13"/>
      </w:numPr>
    </w:pPr>
  </w:style>
  <w:style w:type="numbering" w:styleId="111111">
    <w:name w:val="Outline List 2"/>
    <w:basedOn w:val="Sinlista"/>
    <w:uiPriority w:val="99"/>
    <w:semiHidden/>
    <w:unhideWhenUsed/>
    <w:rsid w:val="005848C1"/>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ai"/>
    <w:pPr>
      <w:numPr>
        <w:numId w:val="13"/>
      </w:numPr>
    </w:pPr>
  </w:style>
  <w:style w:type="numbering" w:customStyle="1" w:styleId="Heading2Char">
    <w:name w:val="111111"/>
    <w:pPr>
      <w:numPr>
        <w:numId w:val="12"/>
      </w:numPr>
    </w:pPr>
  </w:style>
</w:styles>
</file>

<file path=word/webSettings.xml><?xml version="1.0" encoding="utf-8"?>
<w:webSettings xmlns:r="http://schemas.openxmlformats.org/officeDocument/2006/relationships" xmlns:w="http://schemas.openxmlformats.org/wordprocessingml/2006/main">
  <w:divs>
    <w:div w:id="2086144837">
      <w:marLeft w:val="0"/>
      <w:marRight w:val="0"/>
      <w:marTop w:val="0"/>
      <w:marBottom w:val="0"/>
      <w:divBdr>
        <w:top w:val="none" w:sz="0" w:space="0" w:color="auto"/>
        <w:left w:val="none" w:sz="0" w:space="0" w:color="auto"/>
        <w:bottom w:val="none" w:sz="0" w:space="0" w:color="auto"/>
        <w:right w:val="none" w:sz="0" w:space="0" w:color="auto"/>
      </w:divBdr>
    </w:div>
    <w:div w:id="2086144838">
      <w:marLeft w:val="0"/>
      <w:marRight w:val="0"/>
      <w:marTop w:val="0"/>
      <w:marBottom w:val="0"/>
      <w:divBdr>
        <w:top w:val="none" w:sz="0" w:space="0" w:color="auto"/>
        <w:left w:val="none" w:sz="0" w:space="0" w:color="auto"/>
        <w:bottom w:val="none" w:sz="0" w:space="0" w:color="auto"/>
        <w:right w:val="none" w:sz="0" w:space="0" w:color="auto"/>
      </w:divBdr>
    </w:div>
    <w:div w:id="2086144839">
      <w:marLeft w:val="0"/>
      <w:marRight w:val="0"/>
      <w:marTop w:val="0"/>
      <w:marBottom w:val="0"/>
      <w:divBdr>
        <w:top w:val="none" w:sz="0" w:space="0" w:color="auto"/>
        <w:left w:val="none" w:sz="0" w:space="0" w:color="auto"/>
        <w:bottom w:val="none" w:sz="0" w:space="0" w:color="auto"/>
        <w:right w:val="none" w:sz="0" w:space="0" w:color="auto"/>
      </w:divBdr>
    </w:div>
    <w:div w:id="2086144840">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 w:id="2086144842">
      <w:marLeft w:val="0"/>
      <w:marRight w:val="0"/>
      <w:marTop w:val="0"/>
      <w:marBottom w:val="0"/>
      <w:divBdr>
        <w:top w:val="none" w:sz="0" w:space="0" w:color="auto"/>
        <w:left w:val="none" w:sz="0" w:space="0" w:color="auto"/>
        <w:bottom w:val="none" w:sz="0" w:space="0" w:color="auto"/>
        <w:right w:val="none" w:sz="0" w:space="0" w:color="auto"/>
      </w:divBdr>
    </w:div>
    <w:div w:id="2086144843">
      <w:marLeft w:val="0"/>
      <w:marRight w:val="0"/>
      <w:marTop w:val="0"/>
      <w:marBottom w:val="0"/>
      <w:divBdr>
        <w:top w:val="none" w:sz="0" w:space="0" w:color="auto"/>
        <w:left w:val="none" w:sz="0" w:space="0" w:color="auto"/>
        <w:bottom w:val="none" w:sz="0" w:space="0" w:color="auto"/>
        <w:right w:val="none" w:sz="0" w:space="0" w:color="auto"/>
      </w:divBdr>
    </w:div>
    <w:div w:id="2086144844">
      <w:marLeft w:val="0"/>
      <w:marRight w:val="0"/>
      <w:marTop w:val="0"/>
      <w:marBottom w:val="0"/>
      <w:divBdr>
        <w:top w:val="none" w:sz="0" w:space="0" w:color="auto"/>
        <w:left w:val="none" w:sz="0" w:space="0" w:color="auto"/>
        <w:bottom w:val="none" w:sz="0" w:space="0" w:color="auto"/>
        <w:right w:val="none" w:sz="0" w:space="0" w:color="auto"/>
      </w:divBdr>
    </w:div>
    <w:div w:id="2086144845">
      <w:marLeft w:val="0"/>
      <w:marRight w:val="0"/>
      <w:marTop w:val="0"/>
      <w:marBottom w:val="0"/>
      <w:divBdr>
        <w:top w:val="none" w:sz="0" w:space="0" w:color="auto"/>
        <w:left w:val="none" w:sz="0" w:space="0" w:color="auto"/>
        <w:bottom w:val="none" w:sz="0" w:space="0" w:color="auto"/>
        <w:right w:val="none" w:sz="0" w:space="0" w:color="auto"/>
      </w:divBdr>
    </w:div>
    <w:div w:id="2086144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8.png"/><Relationship Id="rId18" Type="http://schemas.openxmlformats.org/officeDocument/2006/relationships/hyperlink" Target="http://www.airbus.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indraprensa@indra.esa" TargetMode="External"/><Relationship Id="rId7" Type="http://schemas.openxmlformats.org/officeDocument/2006/relationships/header" Target="header1.xml"/><Relationship Id="rId12" Type="http://schemas.openxmlformats.org/officeDocument/2006/relationships/image" Target="media/image7.png"/><Relationship Id="rId17" Type="http://schemas.openxmlformats.org/officeDocument/2006/relationships/hyperlink" Target="mailto:triona.keaveney@sesarju.eu" TargetMode="External"/><Relationship Id="rId25" Type="http://schemas.openxmlformats.org/officeDocument/2006/relationships/hyperlink" Target="http://aerospace.honeywell.com/" TargetMode="External"/><Relationship Id="rId2" Type="http://schemas.openxmlformats.org/officeDocument/2006/relationships/styles" Target="styles.xml"/><Relationship Id="rId16" Type="http://schemas.openxmlformats.org/officeDocument/2006/relationships/hyperlink" Target="http://www.sesarju.eu" TargetMode="External"/><Relationship Id="rId20" Type="http://schemas.openxmlformats.org/officeDocument/2006/relationships/hyperlink" Target="http://www.indracompany.com/en"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hyperlink" Target="http://www.noracon.aero/magnoliaPublic/home.html" TargetMode="External"/><Relationship Id="rId5" Type="http://schemas.openxmlformats.org/officeDocument/2006/relationships/footnotes" Target="footnotes.xml"/><Relationship Id="rId15" Type="http://schemas.openxmlformats.org/officeDocument/2006/relationships/hyperlink" Target="http://www.sesarju.eu/about/background" TargetMode="External"/><Relationship Id="rId23" Type="http://schemas.openxmlformats.org/officeDocument/2006/relationships/hyperlink" Target="mailto:mireille.roman@eurocontrol.int"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mailto:martin.fendt@airbus.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s://www.eurocontrol.i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esarData\Template\SJU%20-%20Com\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Template>
  <TotalTime>5</TotalTime>
  <Pages>3</Pages>
  <Words>1010</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Low fare airlines and SESAR team up</vt:lpstr>
    </vt:vector>
  </TitlesOfParts>
  <Company>Sesar Joint Undertaking</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fare airlines and SESAR team up</dc:title>
  <dc:creator>eschoeffmann</dc:creator>
  <cp:lastModifiedBy>indra</cp:lastModifiedBy>
  <cp:revision>2</cp:revision>
  <cp:lastPrinted>2014-03-13T15:29:00Z</cp:lastPrinted>
  <dcterms:created xsi:type="dcterms:W3CDTF">2014-03-20T13:19:00Z</dcterms:created>
  <dcterms:modified xsi:type="dcterms:W3CDTF">2014-03-20T13:19:00Z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